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F5" w:rsidRPr="00F52888" w:rsidRDefault="00D633F5" w:rsidP="0039242D">
      <w:pPr>
        <w:spacing w:before="120" w:after="120" w:line="360" w:lineRule="auto"/>
        <w:ind w:right="-143"/>
        <w:jc w:val="center"/>
        <w:rPr>
          <w:rFonts w:ascii="Times New Roman" w:hAnsi="Times New Roman" w:cs="Times New Roman"/>
          <w:b/>
          <w:sz w:val="28"/>
          <w:szCs w:val="28"/>
        </w:rPr>
      </w:pPr>
      <w:bookmarkStart w:id="0" w:name="_GoBack"/>
      <w:bookmarkEnd w:id="0"/>
      <w:r w:rsidRPr="00F52888">
        <w:rPr>
          <w:rFonts w:ascii="Times New Roman" w:hAnsi="Times New Roman" w:cs="Times New Roman"/>
          <w:b/>
          <w:sz w:val="28"/>
          <w:szCs w:val="28"/>
        </w:rPr>
        <w:t>PARECER – PROJETO DE LEI Nº. 480/2013</w:t>
      </w:r>
    </w:p>
    <w:p w:rsidR="00D633F5" w:rsidRPr="0039242D" w:rsidRDefault="00D633F5" w:rsidP="0039242D">
      <w:pPr>
        <w:spacing w:before="120" w:after="120" w:line="360" w:lineRule="auto"/>
        <w:ind w:right="-143"/>
        <w:jc w:val="center"/>
        <w:rPr>
          <w:rFonts w:ascii="Times New Roman" w:hAnsi="Times New Roman" w:cs="Times New Roman"/>
          <w:b/>
          <w:sz w:val="24"/>
          <w:szCs w:val="24"/>
        </w:rPr>
      </w:pPr>
    </w:p>
    <w:p w:rsidR="00D633F5" w:rsidRPr="0039242D" w:rsidRDefault="00D633F5" w:rsidP="0039242D">
      <w:pPr>
        <w:pStyle w:val="SemEspaamento1"/>
        <w:spacing w:after="120" w:line="240" w:lineRule="auto"/>
        <w:ind w:right="-142"/>
        <w:rPr>
          <w:rFonts w:ascii="Times New Roman" w:hAnsi="Times New Roman" w:cs="Times New Roman"/>
          <w:b/>
          <w:sz w:val="24"/>
          <w:szCs w:val="24"/>
        </w:rPr>
      </w:pPr>
      <w:r w:rsidRPr="0039242D">
        <w:rPr>
          <w:rFonts w:ascii="Times New Roman" w:hAnsi="Times New Roman" w:cs="Times New Roman"/>
          <w:b/>
          <w:sz w:val="24"/>
          <w:szCs w:val="24"/>
        </w:rPr>
        <w:t>Referência:</w:t>
      </w:r>
      <w:r w:rsidRPr="0039242D">
        <w:rPr>
          <w:rFonts w:ascii="Times New Roman" w:hAnsi="Times New Roman" w:cs="Times New Roman"/>
          <w:sz w:val="24"/>
          <w:szCs w:val="24"/>
        </w:rPr>
        <w:t xml:space="preserve"> Indicação 036/2014</w:t>
      </w:r>
    </w:p>
    <w:p w:rsidR="00D633F5" w:rsidRPr="0039242D" w:rsidRDefault="00D633F5" w:rsidP="0039242D">
      <w:pPr>
        <w:pStyle w:val="SemEspaamento1"/>
        <w:spacing w:after="120" w:line="240" w:lineRule="auto"/>
        <w:ind w:right="-142"/>
        <w:rPr>
          <w:rFonts w:ascii="Times New Roman" w:hAnsi="Times New Roman" w:cs="Times New Roman"/>
          <w:b/>
          <w:sz w:val="24"/>
          <w:szCs w:val="24"/>
        </w:rPr>
      </w:pPr>
      <w:r w:rsidRPr="0039242D">
        <w:rPr>
          <w:rFonts w:ascii="Times New Roman" w:hAnsi="Times New Roman" w:cs="Times New Roman"/>
          <w:b/>
          <w:sz w:val="24"/>
          <w:szCs w:val="24"/>
        </w:rPr>
        <w:t>Autor:</w:t>
      </w:r>
      <w:r w:rsidRPr="0039242D">
        <w:rPr>
          <w:rFonts w:ascii="Times New Roman" w:hAnsi="Times New Roman" w:cs="Times New Roman"/>
          <w:sz w:val="24"/>
          <w:szCs w:val="24"/>
        </w:rPr>
        <w:t xml:space="preserve"> Carlos Eduardo Machado</w:t>
      </w:r>
    </w:p>
    <w:p w:rsidR="00D633F5" w:rsidRPr="0039242D" w:rsidRDefault="00D633F5" w:rsidP="0039242D">
      <w:pPr>
        <w:pStyle w:val="SemEspaamento1"/>
        <w:spacing w:after="120" w:line="240" w:lineRule="auto"/>
        <w:ind w:right="-142"/>
        <w:rPr>
          <w:rFonts w:ascii="Times New Roman" w:hAnsi="Times New Roman" w:cs="Times New Roman"/>
          <w:b/>
          <w:sz w:val="24"/>
          <w:szCs w:val="24"/>
        </w:rPr>
      </w:pPr>
      <w:r w:rsidRPr="0039242D">
        <w:rPr>
          <w:rFonts w:ascii="Times New Roman" w:hAnsi="Times New Roman" w:cs="Times New Roman"/>
          <w:b/>
          <w:sz w:val="24"/>
          <w:szCs w:val="24"/>
        </w:rPr>
        <w:t>Matéria:</w:t>
      </w:r>
      <w:r w:rsidRPr="0039242D">
        <w:rPr>
          <w:rFonts w:ascii="Times New Roman" w:hAnsi="Times New Roman" w:cs="Times New Roman"/>
          <w:sz w:val="24"/>
          <w:szCs w:val="24"/>
        </w:rPr>
        <w:t xml:space="preserve"> Alteração da Lei de Execução Penal quanto à revista íntima realizada nos estabelecimentos prisionais.</w:t>
      </w:r>
    </w:p>
    <w:p w:rsidR="00D633F5" w:rsidRPr="0039242D" w:rsidRDefault="00D633F5" w:rsidP="0039242D">
      <w:pPr>
        <w:pStyle w:val="SemEspaamento1"/>
        <w:spacing w:after="120" w:line="240" w:lineRule="auto"/>
        <w:ind w:right="-142"/>
        <w:rPr>
          <w:rFonts w:ascii="Times New Roman" w:hAnsi="Times New Roman" w:cs="Times New Roman"/>
          <w:sz w:val="24"/>
          <w:szCs w:val="24"/>
        </w:rPr>
      </w:pPr>
      <w:r w:rsidRPr="0039242D">
        <w:rPr>
          <w:rFonts w:ascii="Times New Roman" w:hAnsi="Times New Roman" w:cs="Times New Roman"/>
          <w:b/>
          <w:sz w:val="24"/>
          <w:szCs w:val="24"/>
        </w:rPr>
        <w:t>Relatora</w:t>
      </w:r>
      <w:r w:rsidRPr="0039242D">
        <w:rPr>
          <w:rFonts w:ascii="Times New Roman" w:hAnsi="Times New Roman" w:cs="Times New Roman"/>
          <w:sz w:val="24"/>
          <w:szCs w:val="24"/>
        </w:rPr>
        <w:t>: Maíra Costa Fernandes</w:t>
      </w:r>
    </w:p>
    <w:p w:rsidR="00D633F5" w:rsidRPr="0039242D" w:rsidRDefault="00D633F5" w:rsidP="0039242D">
      <w:pPr>
        <w:spacing w:before="120" w:after="120" w:line="360" w:lineRule="auto"/>
        <w:ind w:right="-143"/>
        <w:rPr>
          <w:rFonts w:ascii="Times New Roman" w:hAnsi="Times New Roman" w:cs="Times New Roman"/>
          <w:sz w:val="24"/>
          <w:szCs w:val="24"/>
        </w:rPr>
      </w:pPr>
    </w:p>
    <w:p w:rsidR="00D633F5" w:rsidRPr="0039242D" w:rsidRDefault="00D633F5" w:rsidP="0039242D">
      <w:pPr>
        <w:spacing w:before="120" w:after="120" w:line="240" w:lineRule="auto"/>
        <w:ind w:left="2835" w:right="-142"/>
        <w:jc w:val="both"/>
        <w:rPr>
          <w:rFonts w:ascii="Times New Roman" w:hAnsi="Times New Roman" w:cs="Times New Roman"/>
          <w:b/>
          <w:sz w:val="24"/>
          <w:szCs w:val="24"/>
        </w:rPr>
      </w:pPr>
      <w:r w:rsidRPr="0039242D">
        <w:rPr>
          <w:rFonts w:ascii="Times New Roman" w:hAnsi="Times New Roman" w:cs="Times New Roman"/>
          <w:b/>
          <w:sz w:val="24"/>
          <w:szCs w:val="24"/>
        </w:rPr>
        <w:t>PROJETO DE LEI DO SENADO. ACRÉSCIMO DE DISPOSITIVOS À LEI Nº. 7.210/84. REVISTA PESSOAL PARA ACESSO A ESTABELECIMENTO PRISIONAL. RESPEITO À DIGNIDADE HUMANA E À INTIMIDADE. DEFINIÇÃO CRITERIOSA DE REVISTA MANUAL. UTILIZAÇÃO DE OUTROS MÉTODOS DE REVISTA. REVOGAÇÃO DA REVISTA VEXATÓRIA. ACOLHIMENTO.</w:t>
      </w:r>
    </w:p>
    <w:p w:rsidR="00D633F5" w:rsidRPr="0039242D" w:rsidRDefault="00D633F5" w:rsidP="0039242D">
      <w:pPr>
        <w:spacing w:before="120" w:after="120" w:line="360" w:lineRule="auto"/>
        <w:ind w:right="-143"/>
        <w:jc w:val="both"/>
        <w:rPr>
          <w:rFonts w:ascii="Times New Roman" w:hAnsi="Times New Roman" w:cs="Times New Roman"/>
          <w:sz w:val="24"/>
          <w:szCs w:val="24"/>
        </w:rPr>
      </w:pPr>
    </w:p>
    <w:p w:rsidR="00D633F5" w:rsidRPr="00BC0493" w:rsidRDefault="00D633F5" w:rsidP="0039242D">
      <w:pPr>
        <w:pStyle w:val="PargrafodaLista1"/>
        <w:numPr>
          <w:ilvl w:val="0"/>
          <w:numId w:val="1"/>
        </w:numPr>
        <w:spacing w:before="120" w:after="120" w:line="360" w:lineRule="auto"/>
        <w:ind w:left="-142" w:right="-143"/>
        <w:jc w:val="both"/>
        <w:rPr>
          <w:rFonts w:ascii="Times New Roman" w:hAnsi="Times New Roman" w:cs="Times New Roman"/>
          <w:sz w:val="24"/>
          <w:szCs w:val="24"/>
        </w:rPr>
      </w:pPr>
      <w:r w:rsidRPr="0039242D">
        <w:rPr>
          <w:rFonts w:ascii="Times New Roman" w:hAnsi="Times New Roman" w:cs="Times New Roman"/>
          <w:b/>
          <w:sz w:val="24"/>
          <w:szCs w:val="24"/>
        </w:rPr>
        <w:t>O PROJETO E SUA JUSTIFICATIVA.</w:t>
      </w:r>
    </w:p>
    <w:p w:rsidR="00BC0493" w:rsidRPr="0039242D" w:rsidRDefault="00BC0493" w:rsidP="00BC0493">
      <w:pPr>
        <w:pStyle w:val="PargrafodaLista1"/>
        <w:spacing w:before="120" w:after="120" w:line="360" w:lineRule="auto"/>
        <w:ind w:left="-142" w:right="-143"/>
        <w:jc w:val="both"/>
        <w:rPr>
          <w:rFonts w:ascii="Times New Roman" w:hAnsi="Times New Roman" w:cs="Times New Roman"/>
          <w:sz w:val="24"/>
          <w:szCs w:val="24"/>
        </w:rPr>
      </w:pPr>
    </w:p>
    <w:p w:rsidR="00D633F5" w:rsidRPr="0039242D" w:rsidRDefault="00D633F5" w:rsidP="0039242D">
      <w:pPr>
        <w:spacing w:before="120" w:after="120" w:line="360" w:lineRule="auto"/>
        <w:ind w:left="-142" w:right="-142"/>
        <w:jc w:val="both"/>
        <w:rPr>
          <w:rFonts w:ascii="Times New Roman" w:hAnsi="Times New Roman" w:cs="Times New Roman"/>
          <w:sz w:val="24"/>
          <w:szCs w:val="24"/>
        </w:rPr>
      </w:pPr>
      <w:r w:rsidRPr="0039242D">
        <w:rPr>
          <w:rFonts w:ascii="Times New Roman" w:hAnsi="Times New Roman" w:cs="Times New Roman"/>
          <w:sz w:val="24"/>
          <w:szCs w:val="24"/>
        </w:rPr>
        <w:tab/>
      </w:r>
      <w:r w:rsidRPr="0039242D">
        <w:rPr>
          <w:rFonts w:ascii="Times New Roman" w:hAnsi="Times New Roman" w:cs="Times New Roman"/>
          <w:sz w:val="24"/>
          <w:szCs w:val="24"/>
        </w:rPr>
        <w:tab/>
        <w:t xml:space="preserve">A presente indicação visa examinar o Projeto de Lei do Senado nº. 480/2013, de autoria da Senadora Ana Rita (PT/ES), que pretende alterar dispositivos da Lei nº. 7.210/84 (Lei de Execução Penal), </w:t>
      </w:r>
      <w:r w:rsidR="0039242D" w:rsidRPr="0039242D">
        <w:rPr>
          <w:rFonts w:ascii="Times New Roman" w:hAnsi="Times New Roman" w:cs="Times New Roman"/>
          <w:sz w:val="24"/>
          <w:szCs w:val="24"/>
        </w:rPr>
        <w:t>“</w:t>
      </w:r>
      <w:r w:rsidR="0039242D" w:rsidRPr="0039242D">
        <w:rPr>
          <w:rFonts w:ascii="Times New Roman" w:hAnsi="Times New Roman" w:cs="Times New Roman"/>
          <w:sz w:val="24"/>
          <w:szCs w:val="24"/>
          <w:shd w:val="clear" w:color="auto" w:fill="FFFFFF"/>
        </w:rPr>
        <w:t xml:space="preserve">para estabelecer que a revista pessoal, a qual devem se submeter todos que queiram ter acesso ao estabelecimento penal para manter contato direto ou indireto com pessoa presa será realizada com respeito à dignidade humana, sendo vedada qualquer forma de desnudamento, tratamento desumano ou degradante; define revista manual; estabelece as hipóteses em que será admitida a realização de revista manual; determina que, caso a suspeita de porte ou posse de objetos, produtos ou substâncias, cuja entrada seja proibida, persista após o uso de equipamento eletrônico ou a realização de revista manual, ou ainda caso o visitante não queira se submeter a esta, a visita poderá ser </w:t>
      </w:r>
      <w:r w:rsidR="0039242D" w:rsidRPr="0039242D">
        <w:rPr>
          <w:rFonts w:ascii="Times New Roman" w:hAnsi="Times New Roman" w:cs="Times New Roman"/>
          <w:sz w:val="24"/>
          <w:szCs w:val="24"/>
          <w:shd w:val="clear" w:color="auto" w:fill="FFFFFF"/>
        </w:rPr>
        <w:lastRenderedPageBreak/>
        <w:t>realizada no parlatório ou em local assemelhado, desde que não haja contato físico entre o visitante e a pessoa presa”</w:t>
      </w:r>
      <w:r w:rsidR="00F915A0">
        <w:rPr>
          <w:rStyle w:val="Refdenotaderodap"/>
          <w:rFonts w:ascii="Times New Roman" w:hAnsi="Times New Roman" w:cs="Times New Roman"/>
          <w:sz w:val="24"/>
          <w:szCs w:val="24"/>
          <w:shd w:val="clear" w:color="auto" w:fill="FFFFFF"/>
        </w:rPr>
        <w:footnoteReference w:id="1"/>
      </w:r>
      <w:r w:rsidRPr="0039242D">
        <w:rPr>
          <w:rFonts w:ascii="Times New Roman" w:hAnsi="Times New Roman" w:cs="Times New Roman"/>
          <w:sz w:val="24"/>
          <w:szCs w:val="24"/>
        </w:rPr>
        <w:t xml:space="preserve">. </w:t>
      </w:r>
    </w:p>
    <w:p w:rsidR="00D633F5" w:rsidRPr="0039242D" w:rsidRDefault="00D633F5" w:rsidP="0039242D">
      <w:pPr>
        <w:spacing w:before="120" w:after="120" w:line="360" w:lineRule="auto"/>
        <w:ind w:left="-142" w:right="-142"/>
        <w:jc w:val="both"/>
        <w:rPr>
          <w:rFonts w:ascii="Times New Roman" w:hAnsi="Times New Roman" w:cs="Times New Roman"/>
          <w:sz w:val="24"/>
          <w:szCs w:val="24"/>
        </w:rPr>
      </w:pPr>
      <w:r w:rsidRPr="0039242D">
        <w:rPr>
          <w:rFonts w:ascii="Times New Roman" w:hAnsi="Times New Roman" w:cs="Times New Roman"/>
          <w:sz w:val="24"/>
          <w:szCs w:val="24"/>
        </w:rPr>
        <w:tab/>
      </w:r>
      <w:r w:rsidRPr="0039242D">
        <w:rPr>
          <w:rFonts w:ascii="Times New Roman" w:hAnsi="Times New Roman" w:cs="Times New Roman"/>
          <w:sz w:val="24"/>
          <w:szCs w:val="24"/>
        </w:rPr>
        <w:tab/>
        <w:t>A senadora defende a adoção da revista pessoal indireta como regra e fundamenta as alterações pretendidas na obrigatoriedade de respeito às garantias individuais presentes na Constituição da República, as quais estão sendo flagrantemente inobservadas nos horários de visitas aos presos no sistema penitenciário brasileiro.</w:t>
      </w:r>
      <w:r w:rsidRPr="0039242D">
        <w:rPr>
          <w:rStyle w:val="Refdenotaderodap"/>
          <w:rFonts w:ascii="Times New Roman" w:hAnsi="Times New Roman" w:cs="Times New Roman"/>
          <w:sz w:val="24"/>
          <w:szCs w:val="24"/>
        </w:rPr>
        <w:footnoteReference w:id="2"/>
      </w:r>
    </w:p>
    <w:p w:rsidR="00D633F5" w:rsidRPr="0039242D" w:rsidRDefault="00D633F5" w:rsidP="0039242D">
      <w:pPr>
        <w:spacing w:before="120" w:after="120" w:line="360" w:lineRule="auto"/>
        <w:ind w:left="-142" w:right="-142"/>
        <w:jc w:val="both"/>
        <w:rPr>
          <w:rFonts w:ascii="Times New Roman" w:hAnsi="Times New Roman" w:cs="Times New Roman"/>
          <w:sz w:val="24"/>
          <w:szCs w:val="24"/>
        </w:rPr>
      </w:pPr>
      <w:r w:rsidRPr="0039242D">
        <w:rPr>
          <w:rFonts w:ascii="Times New Roman" w:hAnsi="Times New Roman" w:cs="Times New Roman"/>
          <w:sz w:val="24"/>
          <w:szCs w:val="24"/>
        </w:rPr>
        <w:tab/>
      </w:r>
      <w:r w:rsidRPr="0039242D">
        <w:rPr>
          <w:rFonts w:ascii="Times New Roman" w:hAnsi="Times New Roman" w:cs="Times New Roman"/>
          <w:sz w:val="24"/>
          <w:szCs w:val="24"/>
        </w:rPr>
        <w:tab/>
        <w:t>Em decisão terminativa datada de 04 de junho de 2014, a Comissão de Constituição, Justiça e Cidadania do Senado</w:t>
      </w:r>
      <w:r w:rsidR="0039242D">
        <w:rPr>
          <w:rFonts w:ascii="Times New Roman" w:hAnsi="Times New Roman" w:cs="Times New Roman"/>
          <w:sz w:val="24"/>
          <w:szCs w:val="24"/>
        </w:rPr>
        <w:t xml:space="preserve"> (CCJ)</w:t>
      </w:r>
      <w:r w:rsidRPr="0039242D">
        <w:rPr>
          <w:rFonts w:ascii="Times New Roman" w:hAnsi="Times New Roman" w:cs="Times New Roman"/>
          <w:sz w:val="24"/>
          <w:szCs w:val="24"/>
        </w:rPr>
        <w:t xml:space="preserve"> aprovou o Projeto em referência</w:t>
      </w:r>
      <w:r w:rsidRPr="0039242D">
        <w:rPr>
          <w:rStyle w:val="Refdenotaderodap"/>
          <w:rFonts w:ascii="Times New Roman" w:hAnsi="Times New Roman" w:cs="Times New Roman"/>
          <w:sz w:val="24"/>
          <w:szCs w:val="24"/>
        </w:rPr>
        <w:footnoteReference w:id="3"/>
      </w:r>
      <w:r w:rsidRPr="0039242D">
        <w:rPr>
          <w:rFonts w:ascii="Times New Roman" w:hAnsi="Times New Roman" w:cs="Times New Roman"/>
          <w:sz w:val="24"/>
          <w:szCs w:val="24"/>
        </w:rPr>
        <w:t>, sob o seguinte argumento: “</w:t>
      </w:r>
      <w:r w:rsidRPr="0039242D">
        <w:rPr>
          <w:rFonts w:ascii="Times New Roman" w:hAnsi="Times New Roman" w:cs="Times New Roman"/>
          <w:i/>
          <w:sz w:val="24"/>
          <w:szCs w:val="24"/>
        </w:rPr>
        <w:t>é de ver que, devido à falta de regulamentação em âmbito nacional, a revista pessoal tem gerado procedimentos diversos no País. Muitos dos quais, além de ineficazes para coibir a entrada de objetos ilegais, também tem gerado humilhação para os visitantes do condenado.”</w:t>
      </w:r>
    </w:p>
    <w:p w:rsidR="00D633F5" w:rsidRPr="0039242D" w:rsidRDefault="00D633F5" w:rsidP="0039242D">
      <w:pPr>
        <w:spacing w:before="120" w:after="120" w:line="360" w:lineRule="auto"/>
        <w:ind w:left="-142" w:right="-142"/>
        <w:jc w:val="both"/>
        <w:rPr>
          <w:rFonts w:ascii="Times New Roman" w:hAnsi="Times New Roman" w:cs="Times New Roman"/>
          <w:sz w:val="24"/>
          <w:szCs w:val="24"/>
        </w:rPr>
      </w:pPr>
      <w:r w:rsidRPr="0039242D">
        <w:rPr>
          <w:rFonts w:ascii="Times New Roman" w:hAnsi="Times New Roman" w:cs="Times New Roman"/>
          <w:sz w:val="24"/>
          <w:szCs w:val="24"/>
        </w:rPr>
        <w:tab/>
      </w:r>
      <w:r w:rsidRPr="0039242D">
        <w:rPr>
          <w:rFonts w:ascii="Times New Roman" w:hAnsi="Times New Roman" w:cs="Times New Roman"/>
          <w:sz w:val="24"/>
          <w:szCs w:val="24"/>
        </w:rPr>
        <w:tab/>
        <w:t xml:space="preserve">A CCJ considerou o PPL de suma importância para a guarda dos direitos fundamentais, principalmente à intimidade e dignidade, tanto dos visitantes quanto dos agentes penitenciários que, se aprovado o Projeto, não precisarão mais passar pelo constrangimento em desnudar mulheres, homens e até crianças, adolescentes e idosos. </w:t>
      </w:r>
    </w:p>
    <w:p w:rsidR="00D633F5" w:rsidRPr="0039242D" w:rsidRDefault="00D633F5" w:rsidP="0039242D">
      <w:pPr>
        <w:spacing w:before="120" w:after="120" w:line="360" w:lineRule="auto"/>
        <w:ind w:left="-142" w:right="-142"/>
        <w:jc w:val="both"/>
        <w:rPr>
          <w:rFonts w:ascii="Times New Roman" w:hAnsi="Times New Roman" w:cs="Times New Roman"/>
          <w:sz w:val="24"/>
          <w:szCs w:val="24"/>
        </w:rPr>
      </w:pPr>
      <w:r w:rsidRPr="0039242D">
        <w:rPr>
          <w:rFonts w:ascii="Times New Roman" w:hAnsi="Times New Roman" w:cs="Times New Roman"/>
          <w:sz w:val="24"/>
          <w:szCs w:val="24"/>
        </w:rPr>
        <w:tab/>
      </w:r>
      <w:r w:rsidRPr="0039242D">
        <w:rPr>
          <w:rFonts w:ascii="Times New Roman" w:hAnsi="Times New Roman" w:cs="Times New Roman"/>
          <w:sz w:val="24"/>
          <w:szCs w:val="24"/>
        </w:rPr>
        <w:tab/>
        <w:t>Esclareça-se que o projeto em questão foi apresentado no dia 14 de novembro de 2013 e foi distribuído na mesma data para a CCJ, em caráter terminativo. Após voto favorável, foi encaminhado em 02 de julho de 2014 para a Câmara dos Deputados, onde se encontra até a presente data.</w:t>
      </w:r>
    </w:p>
    <w:p w:rsidR="00D633F5" w:rsidRPr="0039242D" w:rsidRDefault="00D633F5" w:rsidP="0039242D">
      <w:pPr>
        <w:spacing w:before="120" w:after="120" w:line="360" w:lineRule="auto"/>
        <w:ind w:left="-142" w:right="-143"/>
        <w:jc w:val="both"/>
        <w:rPr>
          <w:rFonts w:ascii="Times New Roman" w:hAnsi="Times New Roman" w:cs="Times New Roman"/>
          <w:sz w:val="24"/>
          <w:szCs w:val="24"/>
        </w:rPr>
      </w:pPr>
    </w:p>
    <w:p w:rsidR="00D633F5" w:rsidRPr="00C13357" w:rsidRDefault="00D633F5" w:rsidP="0039242D">
      <w:pPr>
        <w:pStyle w:val="PargrafodaLista1"/>
        <w:numPr>
          <w:ilvl w:val="0"/>
          <w:numId w:val="1"/>
        </w:numPr>
        <w:spacing w:before="120" w:after="120" w:line="360" w:lineRule="auto"/>
        <w:ind w:left="-142" w:right="-143"/>
        <w:jc w:val="both"/>
        <w:rPr>
          <w:rFonts w:ascii="Times New Roman" w:hAnsi="Times New Roman" w:cs="Times New Roman"/>
          <w:sz w:val="24"/>
          <w:szCs w:val="24"/>
        </w:rPr>
      </w:pPr>
      <w:r w:rsidRPr="0039242D">
        <w:rPr>
          <w:rFonts w:ascii="Times New Roman" w:hAnsi="Times New Roman" w:cs="Times New Roman"/>
          <w:b/>
          <w:sz w:val="24"/>
          <w:szCs w:val="24"/>
        </w:rPr>
        <w:t>A REALIDADE DA REVISTA VEXATÓRIA NO BRASIL.</w:t>
      </w:r>
    </w:p>
    <w:p w:rsidR="00C13357" w:rsidRPr="0039242D" w:rsidRDefault="00C13357" w:rsidP="00C13357">
      <w:pPr>
        <w:pStyle w:val="PargrafodaLista1"/>
        <w:spacing w:before="120" w:after="120" w:line="360" w:lineRule="auto"/>
        <w:ind w:left="-142" w:right="-143"/>
        <w:jc w:val="both"/>
        <w:rPr>
          <w:rFonts w:ascii="Times New Roman" w:hAnsi="Times New Roman" w:cs="Times New Roman"/>
          <w:sz w:val="24"/>
          <w:szCs w:val="24"/>
        </w:rPr>
      </w:pP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 xml:space="preserve">A falta de dispositivos legais que versem sobre o tema e seus devidos procedimentos gera uma perigosa margem de discricionariedade por parte dos estabelecimentos prisionais. Em diversos estados do país, aplicam-se métodos de revista </w:t>
      </w:r>
      <w:r w:rsidRPr="0039242D">
        <w:rPr>
          <w:rFonts w:ascii="Times New Roman" w:hAnsi="Times New Roman" w:cs="Times New Roman"/>
          <w:sz w:val="24"/>
          <w:szCs w:val="24"/>
        </w:rPr>
        <w:lastRenderedPageBreak/>
        <w:t xml:space="preserve">vergonhosos e vexatórios: os visitantes de pessoas privadas de liberdade são obrigados a se despir, a se agachar diversas vezes diante de um espelho, “soprar” balões de encher e, não raras vezes, têm suas partes íntimas analisadas por agentes penitenciários. </w:t>
      </w:r>
    </w:p>
    <w:p w:rsidR="00D633F5" w:rsidRPr="0039242D" w:rsidRDefault="00D633F5" w:rsidP="0039242D">
      <w:pPr>
        <w:spacing w:before="120" w:after="120" w:line="360" w:lineRule="auto"/>
        <w:ind w:left="-142" w:right="-143"/>
        <w:jc w:val="both"/>
        <w:rPr>
          <w:rFonts w:ascii="Times New Roman" w:hAnsi="Times New Roman" w:cs="Times New Roman"/>
          <w:sz w:val="24"/>
          <w:szCs w:val="24"/>
        </w:rPr>
      </w:pPr>
      <w:r w:rsidRPr="0039242D">
        <w:rPr>
          <w:rFonts w:ascii="Times New Roman" w:hAnsi="Times New Roman" w:cs="Times New Roman"/>
          <w:sz w:val="24"/>
          <w:szCs w:val="24"/>
        </w:rPr>
        <w:tab/>
      </w:r>
      <w:r w:rsidRPr="0039242D">
        <w:rPr>
          <w:rFonts w:ascii="Times New Roman" w:hAnsi="Times New Roman" w:cs="Times New Roman"/>
          <w:sz w:val="24"/>
          <w:szCs w:val="24"/>
        </w:rPr>
        <w:tab/>
        <w:t xml:space="preserve">Este mecanismo é aplicado a todo visitante: mulheres grávidas, idosos, pessoas com deficiência, crianças e adolescentes. Pesquisa realizada pela Organização </w:t>
      </w:r>
      <w:r w:rsidRPr="0039242D">
        <w:rPr>
          <w:rFonts w:ascii="Times New Roman" w:hAnsi="Times New Roman" w:cs="Times New Roman"/>
          <w:i/>
          <w:sz w:val="24"/>
          <w:szCs w:val="24"/>
        </w:rPr>
        <w:t>Rede Justiça Criminal</w:t>
      </w:r>
      <w:r w:rsidRPr="0039242D">
        <w:rPr>
          <w:rFonts w:ascii="Times New Roman" w:hAnsi="Times New Roman" w:cs="Times New Roman"/>
          <w:sz w:val="24"/>
          <w:szCs w:val="24"/>
        </w:rPr>
        <w:t xml:space="preserve"> indica, contudo, que as mulheres representam a maior porcentagem de visitação semanal aos presos, de modo que mães, filhas, esposas e parentes são as maiores vítimas dessas violações a sua integridade física e moral.</w:t>
      </w:r>
      <w:r w:rsidRPr="0039242D">
        <w:rPr>
          <w:rStyle w:val="Refdenotaderodap"/>
          <w:rFonts w:ascii="Times New Roman" w:hAnsi="Times New Roman" w:cs="Times New Roman"/>
          <w:sz w:val="24"/>
          <w:szCs w:val="24"/>
        </w:rPr>
        <w:footnoteReference w:id="4"/>
      </w:r>
    </w:p>
    <w:p w:rsidR="00D633F5" w:rsidRDefault="00D633F5" w:rsidP="0039242D">
      <w:pPr>
        <w:spacing w:before="120" w:after="120" w:line="360" w:lineRule="auto"/>
        <w:ind w:left="-142" w:right="-143"/>
        <w:jc w:val="both"/>
        <w:rPr>
          <w:rFonts w:ascii="Times New Roman" w:hAnsi="Times New Roman" w:cs="Times New Roman"/>
          <w:sz w:val="24"/>
          <w:szCs w:val="24"/>
        </w:rPr>
      </w:pPr>
      <w:r w:rsidRPr="0039242D">
        <w:rPr>
          <w:rFonts w:ascii="Times New Roman" w:hAnsi="Times New Roman" w:cs="Times New Roman"/>
          <w:sz w:val="24"/>
          <w:szCs w:val="24"/>
        </w:rPr>
        <w:tab/>
      </w:r>
      <w:r w:rsidRPr="0039242D">
        <w:rPr>
          <w:rFonts w:ascii="Times New Roman" w:hAnsi="Times New Roman" w:cs="Times New Roman"/>
          <w:sz w:val="24"/>
          <w:szCs w:val="24"/>
        </w:rPr>
        <w:tab/>
        <w:t>Após sofrer tanta humilhação, há visitantes que não conseguem retornar no dia de visita seguinte, o que prejudica o processo de reinserção do preso à sociedade. Muitas vezes os próprios internos ou internas preferem solicitar à sua família que não mais compareça à Unidade Prisional, pois não querem que seus entes queridos passem por uma situação de absoluto desrespeito. Nos dias de visita, mães, avós, esposas de internos encontram-se completamente vulneráveis e impotentes, nada restando a ser feito no momento, senão obedecer aos mandos e desmandos dos agentes.</w:t>
      </w:r>
    </w:p>
    <w:p w:rsidR="00D633F5" w:rsidRPr="0039242D" w:rsidRDefault="00E42ECC" w:rsidP="0039242D">
      <w:pPr>
        <w:spacing w:before="120" w:after="120" w:line="360" w:lineRule="auto"/>
        <w:ind w:left="-142" w:right="-1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633F5" w:rsidRPr="0039242D">
        <w:rPr>
          <w:rFonts w:ascii="Times New Roman" w:hAnsi="Times New Roman" w:cs="Times New Roman"/>
          <w:sz w:val="24"/>
          <w:szCs w:val="24"/>
        </w:rPr>
        <w:t xml:space="preserve">A revista íntima, tal qual praticada atualmente, é </w:t>
      </w:r>
      <w:r w:rsidR="00D633F5" w:rsidRPr="0039242D">
        <w:rPr>
          <w:rFonts w:ascii="Times New Roman" w:hAnsi="Times New Roman" w:cs="Times New Roman"/>
          <w:b/>
          <w:sz w:val="24"/>
          <w:szCs w:val="24"/>
        </w:rPr>
        <w:t>inconstitucional</w:t>
      </w:r>
      <w:r w:rsidR="00D633F5" w:rsidRPr="0039242D">
        <w:rPr>
          <w:rFonts w:ascii="Times New Roman" w:hAnsi="Times New Roman" w:cs="Times New Roman"/>
          <w:sz w:val="24"/>
          <w:szCs w:val="24"/>
        </w:rPr>
        <w:t xml:space="preserve"> e </w:t>
      </w:r>
      <w:r w:rsidR="00D633F5" w:rsidRPr="0039242D">
        <w:rPr>
          <w:rFonts w:ascii="Times New Roman" w:hAnsi="Times New Roman" w:cs="Times New Roman"/>
          <w:b/>
          <w:sz w:val="24"/>
          <w:szCs w:val="24"/>
        </w:rPr>
        <w:t>ilegal</w:t>
      </w:r>
      <w:r w:rsidR="00D633F5" w:rsidRPr="0039242D">
        <w:rPr>
          <w:rFonts w:ascii="Times New Roman" w:hAnsi="Times New Roman" w:cs="Times New Roman"/>
          <w:sz w:val="24"/>
          <w:szCs w:val="24"/>
        </w:rPr>
        <w:t>. Uma manifesta afronta aos princípios fundamentais constantes na Constituição da República de 1988, ao Estatuto da Criança e do Adolescente e aos Tratados de Direitos Humanos dos quais o Brasil é signatário.</w:t>
      </w:r>
    </w:p>
    <w:p w:rsidR="00D633F5" w:rsidRPr="0039242D" w:rsidRDefault="00D633F5" w:rsidP="0039242D">
      <w:pPr>
        <w:spacing w:before="120" w:after="120" w:line="360" w:lineRule="auto"/>
        <w:ind w:left="-142" w:right="-143"/>
        <w:jc w:val="both"/>
        <w:rPr>
          <w:rFonts w:ascii="Times New Roman" w:hAnsi="Times New Roman" w:cs="Times New Roman"/>
          <w:b/>
          <w:sz w:val="24"/>
          <w:szCs w:val="24"/>
        </w:rPr>
      </w:pPr>
      <w:r w:rsidRPr="0039242D">
        <w:rPr>
          <w:rFonts w:ascii="Times New Roman" w:hAnsi="Times New Roman" w:cs="Times New Roman"/>
          <w:sz w:val="24"/>
          <w:szCs w:val="24"/>
        </w:rPr>
        <w:tab/>
      </w:r>
    </w:p>
    <w:p w:rsidR="00D633F5" w:rsidRPr="00C13357" w:rsidRDefault="00963FBE" w:rsidP="0039242D">
      <w:pPr>
        <w:pStyle w:val="PargrafodaLista1"/>
        <w:numPr>
          <w:ilvl w:val="0"/>
          <w:numId w:val="1"/>
        </w:numPr>
        <w:spacing w:before="120" w:after="120" w:line="360" w:lineRule="auto"/>
        <w:ind w:left="-142" w:right="-143"/>
        <w:jc w:val="both"/>
        <w:rPr>
          <w:rFonts w:ascii="Times New Roman" w:hAnsi="Times New Roman" w:cs="Times New Roman"/>
          <w:sz w:val="24"/>
          <w:szCs w:val="24"/>
        </w:rPr>
      </w:pPr>
      <w:r>
        <w:rPr>
          <w:rFonts w:ascii="Times New Roman" w:hAnsi="Times New Roman" w:cs="Times New Roman"/>
          <w:b/>
          <w:sz w:val="24"/>
          <w:szCs w:val="24"/>
        </w:rPr>
        <w:t xml:space="preserve">A MANIFESTA VIOLAÇÃO A </w:t>
      </w:r>
      <w:r w:rsidR="00D633F5" w:rsidRPr="0039242D">
        <w:rPr>
          <w:rFonts w:ascii="Times New Roman" w:hAnsi="Times New Roman" w:cs="Times New Roman"/>
          <w:b/>
          <w:sz w:val="24"/>
          <w:szCs w:val="24"/>
        </w:rPr>
        <w:t>DIREITOS E GARANTIAS FUNDAMENTAIS.</w:t>
      </w:r>
    </w:p>
    <w:p w:rsidR="00C13357" w:rsidRPr="0039242D" w:rsidRDefault="00C13357" w:rsidP="00C13357">
      <w:pPr>
        <w:pStyle w:val="PargrafodaLista1"/>
        <w:spacing w:before="120" w:after="120" w:line="360" w:lineRule="auto"/>
        <w:ind w:left="-142" w:right="-143"/>
        <w:jc w:val="both"/>
        <w:rPr>
          <w:rFonts w:ascii="Times New Roman" w:hAnsi="Times New Roman" w:cs="Times New Roman"/>
          <w:sz w:val="24"/>
          <w:szCs w:val="24"/>
        </w:rPr>
      </w:pPr>
    </w:p>
    <w:p w:rsidR="00066BC4" w:rsidRPr="00066BC4" w:rsidRDefault="00066BC4" w:rsidP="0039242D">
      <w:pPr>
        <w:spacing w:before="120" w:after="120" w:line="360" w:lineRule="auto"/>
        <w:ind w:left="-142" w:right="-143" w:firstLine="850"/>
        <w:jc w:val="both"/>
        <w:rPr>
          <w:rFonts w:ascii="Times New Roman" w:hAnsi="Times New Roman" w:cs="Times New Roman"/>
          <w:sz w:val="24"/>
          <w:szCs w:val="24"/>
          <w:shd w:val="clear" w:color="auto" w:fill="FFFFFF"/>
        </w:rPr>
      </w:pPr>
      <w:r w:rsidRPr="00066BC4">
        <w:rPr>
          <w:rFonts w:ascii="Times New Roman" w:hAnsi="Times New Roman" w:cs="Times New Roman"/>
          <w:sz w:val="24"/>
          <w:szCs w:val="24"/>
          <w:shd w:val="clear" w:color="auto" w:fill="FFFFFF"/>
        </w:rPr>
        <w:t xml:space="preserve">A cidadania e a dignidade da pessoa humana (arts. 1º, II e III da CF) constituem os pilares do </w:t>
      </w:r>
      <w:r w:rsidR="00925B5F">
        <w:rPr>
          <w:rFonts w:ascii="Times New Roman" w:hAnsi="Times New Roman" w:cs="Times New Roman"/>
          <w:sz w:val="24"/>
          <w:szCs w:val="24"/>
          <w:shd w:val="clear" w:color="auto" w:fill="FFFFFF"/>
        </w:rPr>
        <w:t xml:space="preserve">nosso </w:t>
      </w:r>
      <w:r w:rsidRPr="00066BC4">
        <w:rPr>
          <w:rFonts w:ascii="Times New Roman" w:hAnsi="Times New Roman" w:cs="Times New Roman"/>
          <w:sz w:val="24"/>
          <w:szCs w:val="24"/>
          <w:shd w:val="clear" w:color="auto" w:fill="FFFFFF"/>
        </w:rPr>
        <w:t>Estado Democrático</w:t>
      </w:r>
      <w:r w:rsidR="00925B5F">
        <w:rPr>
          <w:rFonts w:ascii="Times New Roman" w:hAnsi="Times New Roman" w:cs="Times New Roman"/>
          <w:sz w:val="24"/>
          <w:szCs w:val="24"/>
          <w:shd w:val="clear" w:color="auto" w:fill="FFFFFF"/>
        </w:rPr>
        <w:t xml:space="preserve"> de Direito</w:t>
      </w:r>
      <w:r w:rsidRPr="00066BC4">
        <w:rPr>
          <w:rFonts w:ascii="Times New Roman" w:hAnsi="Times New Roman" w:cs="Times New Roman"/>
          <w:sz w:val="24"/>
          <w:szCs w:val="24"/>
          <w:shd w:val="clear" w:color="auto" w:fill="FFFFFF"/>
        </w:rPr>
        <w:t xml:space="preserve">. </w:t>
      </w:r>
      <w:r w:rsidRPr="00066BC4">
        <w:rPr>
          <w:rFonts w:ascii="Times New Roman" w:hAnsi="Times New Roman" w:cs="Times New Roman"/>
          <w:sz w:val="24"/>
          <w:szCs w:val="24"/>
        </w:rPr>
        <w:t xml:space="preserve">Os direitos fundamentais, cláusulas pétreas de nossa Constituição Cidadã, são direitos de defesa dos indivíduos, </w:t>
      </w:r>
      <w:r w:rsidRPr="00066BC4">
        <w:rPr>
          <w:rFonts w:ascii="Times New Roman" w:hAnsi="Times New Roman" w:cs="Times New Roman"/>
          <w:sz w:val="24"/>
          <w:szCs w:val="24"/>
          <w:shd w:val="clear" w:color="auto" w:fill="FFFFFF"/>
        </w:rPr>
        <w:t>contra interferências ilegítimas do Estado.</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lastRenderedPageBreak/>
        <w:t>Vieira de Andrade ensina que os direitos de defesa impõem ao Estado um dever de não-interferência, de impossibilidade de intromissão no espaço que cabe ao indivíduo.</w:t>
      </w:r>
      <w:r w:rsidRPr="0039242D">
        <w:rPr>
          <w:rStyle w:val="Refdenotaderodap"/>
          <w:rFonts w:ascii="Times New Roman" w:hAnsi="Times New Roman" w:cs="Times New Roman"/>
          <w:sz w:val="24"/>
          <w:szCs w:val="24"/>
        </w:rPr>
        <w:footnoteReference w:id="5"/>
      </w:r>
      <w:r w:rsidRPr="0039242D">
        <w:rPr>
          <w:rFonts w:ascii="Times New Roman" w:hAnsi="Times New Roman" w:cs="Times New Roman"/>
          <w:sz w:val="24"/>
          <w:szCs w:val="24"/>
        </w:rPr>
        <w:t xml:space="preserve"> Como se sabe, o direito à intimidade, previsto no artigo 5º, X, da Constituição da República, constitui-se direito de defesa inerente a todo cidadão, a fim de impedir abusos por parte do Estado ou de terceiros. Assim como a dignidade da pessoa humana, fundamento da República, também o direito à privacidade é inviolável.</w:t>
      </w:r>
    </w:p>
    <w:p w:rsidR="00FC261A"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O Estado deve promover a dignidade humana em todos os seus atos</w:t>
      </w:r>
      <w:r w:rsidR="00FC261A">
        <w:rPr>
          <w:rFonts w:ascii="Times New Roman" w:hAnsi="Times New Roman" w:cs="Times New Roman"/>
          <w:sz w:val="24"/>
          <w:szCs w:val="24"/>
        </w:rPr>
        <w:t xml:space="preserve"> – sejam eles de quaisquer dos três Poderes da República</w:t>
      </w:r>
      <w:r w:rsidRPr="0039242D">
        <w:rPr>
          <w:rFonts w:ascii="Times New Roman" w:hAnsi="Times New Roman" w:cs="Times New Roman"/>
          <w:sz w:val="24"/>
          <w:szCs w:val="24"/>
        </w:rPr>
        <w:t xml:space="preserve">. </w:t>
      </w:r>
      <w:r w:rsidR="00FC261A">
        <w:rPr>
          <w:rFonts w:ascii="Times New Roman" w:hAnsi="Times New Roman" w:cs="Times New Roman"/>
          <w:sz w:val="24"/>
          <w:szCs w:val="24"/>
        </w:rPr>
        <w:t>Ocorre que a</w:t>
      </w:r>
      <w:r w:rsidRPr="0039242D">
        <w:rPr>
          <w:rFonts w:ascii="Times New Roman" w:hAnsi="Times New Roman" w:cs="Times New Roman"/>
          <w:sz w:val="24"/>
          <w:szCs w:val="24"/>
        </w:rPr>
        <w:t xml:space="preserve"> obrigatoriedade de revista íntima</w:t>
      </w:r>
      <w:r w:rsidR="00FC261A">
        <w:rPr>
          <w:rFonts w:ascii="Times New Roman" w:hAnsi="Times New Roman" w:cs="Times New Roman"/>
          <w:sz w:val="24"/>
          <w:szCs w:val="24"/>
        </w:rPr>
        <w:t xml:space="preserve"> em visitantes de unidades prisionais, tal como realizada</w:t>
      </w:r>
      <w:r w:rsidRPr="0039242D">
        <w:rPr>
          <w:rFonts w:ascii="Times New Roman" w:hAnsi="Times New Roman" w:cs="Times New Roman"/>
          <w:sz w:val="24"/>
          <w:szCs w:val="24"/>
        </w:rPr>
        <w:t xml:space="preserve"> </w:t>
      </w:r>
      <w:r w:rsidR="00FC261A">
        <w:rPr>
          <w:rFonts w:ascii="Times New Roman" w:hAnsi="Times New Roman" w:cs="Times New Roman"/>
          <w:sz w:val="24"/>
          <w:szCs w:val="24"/>
        </w:rPr>
        <w:t>via de regra no país</w:t>
      </w:r>
      <w:r w:rsidRPr="0039242D">
        <w:rPr>
          <w:rFonts w:ascii="Times New Roman" w:hAnsi="Times New Roman" w:cs="Times New Roman"/>
          <w:sz w:val="24"/>
          <w:szCs w:val="24"/>
        </w:rPr>
        <w:t xml:space="preserve">, constitui </w:t>
      </w:r>
      <w:r w:rsidR="00FC261A">
        <w:rPr>
          <w:rFonts w:ascii="Times New Roman" w:hAnsi="Times New Roman" w:cs="Times New Roman"/>
          <w:sz w:val="24"/>
          <w:szCs w:val="24"/>
        </w:rPr>
        <w:t>manifesta afronta à integridade física e à</w:t>
      </w:r>
      <w:r w:rsidRPr="0039242D">
        <w:rPr>
          <w:rFonts w:ascii="Times New Roman" w:hAnsi="Times New Roman" w:cs="Times New Roman"/>
          <w:sz w:val="24"/>
          <w:szCs w:val="24"/>
        </w:rPr>
        <w:t xml:space="preserve"> dignidade da pessoa humana</w:t>
      </w:r>
      <w:r w:rsidR="00FC261A">
        <w:rPr>
          <w:rFonts w:ascii="Times New Roman" w:hAnsi="Times New Roman" w:cs="Times New Roman"/>
          <w:sz w:val="24"/>
          <w:szCs w:val="24"/>
        </w:rPr>
        <w:t xml:space="preserve">. </w:t>
      </w:r>
    </w:p>
    <w:p w:rsidR="00D633F5" w:rsidRPr="0039242D" w:rsidRDefault="00FC261A" w:rsidP="0039242D">
      <w:pPr>
        <w:spacing w:before="120" w:after="120" w:line="360" w:lineRule="auto"/>
        <w:ind w:left="-142" w:right="-143" w:firstLine="850"/>
        <w:jc w:val="both"/>
        <w:rPr>
          <w:rFonts w:ascii="Times New Roman" w:hAnsi="Times New Roman" w:cs="Times New Roman"/>
          <w:sz w:val="24"/>
          <w:szCs w:val="24"/>
        </w:rPr>
      </w:pPr>
      <w:r>
        <w:rPr>
          <w:rFonts w:ascii="Times New Roman" w:hAnsi="Times New Roman" w:cs="Times New Roman"/>
          <w:sz w:val="24"/>
          <w:szCs w:val="24"/>
        </w:rPr>
        <w:t xml:space="preserve">Como dito, </w:t>
      </w:r>
      <w:r w:rsidR="00D633F5" w:rsidRPr="0039242D">
        <w:rPr>
          <w:rFonts w:ascii="Times New Roman" w:hAnsi="Times New Roman" w:cs="Times New Roman"/>
          <w:sz w:val="24"/>
          <w:szCs w:val="24"/>
        </w:rPr>
        <w:t>todo e qualquer visitante de estabelecimento</w:t>
      </w:r>
      <w:r>
        <w:rPr>
          <w:rFonts w:ascii="Times New Roman" w:hAnsi="Times New Roman" w:cs="Times New Roman"/>
          <w:sz w:val="24"/>
          <w:szCs w:val="24"/>
        </w:rPr>
        <w:t xml:space="preserve"> </w:t>
      </w:r>
      <w:r w:rsidR="00D633F5" w:rsidRPr="0039242D">
        <w:rPr>
          <w:rFonts w:ascii="Times New Roman" w:hAnsi="Times New Roman" w:cs="Times New Roman"/>
          <w:sz w:val="24"/>
          <w:szCs w:val="24"/>
        </w:rPr>
        <w:t xml:space="preserve">prisional é </w:t>
      </w:r>
      <w:r>
        <w:rPr>
          <w:rFonts w:ascii="Times New Roman" w:hAnsi="Times New Roman" w:cs="Times New Roman"/>
          <w:sz w:val="24"/>
          <w:szCs w:val="24"/>
        </w:rPr>
        <w:t>obrigado a se submeter a</w:t>
      </w:r>
      <w:r w:rsidR="00D633F5" w:rsidRPr="0039242D">
        <w:rPr>
          <w:rFonts w:ascii="Times New Roman" w:hAnsi="Times New Roman" w:cs="Times New Roman"/>
          <w:sz w:val="24"/>
          <w:szCs w:val="24"/>
        </w:rPr>
        <w:t xml:space="preserve">o procedimento de revista vexatória, </w:t>
      </w:r>
      <w:r>
        <w:rPr>
          <w:rFonts w:ascii="Times New Roman" w:hAnsi="Times New Roman" w:cs="Times New Roman"/>
          <w:sz w:val="24"/>
          <w:szCs w:val="24"/>
        </w:rPr>
        <w:t>através do qual deve s</w:t>
      </w:r>
      <w:r w:rsidR="00D633F5" w:rsidRPr="0039242D">
        <w:rPr>
          <w:rFonts w:ascii="Times New Roman" w:hAnsi="Times New Roman" w:cs="Times New Roman"/>
          <w:sz w:val="24"/>
          <w:szCs w:val="24"/>
        </w:rPr>
        <w:t>e despir e mostrar suas partes íntimas aos agentes penitenciários. É inaceitável que o argumento da segurança seja utilizado para justificar a necessidade de um procedimento que desrespeita a dignidade da pessoa humana, a privacidade, a intimidade e sua integridade física e psicológica.</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O Estado deve se abster de utilizar esse tipo de revista em seus visitantes. Um método de revista que viola Direitos Fundamentais NÃO pode ser considerado um método válido e aceitável. Não há aqui ponderação possível. É dever do Estado garantir a segurança das unidades prisionais, mas não pode violar Direitos Fundamentais sob tal pretexto. Há diversas outras maneiras de garantir a salvaguarda dos locais de privação de liberdade, como a aquisição de equipamentos modernos, aptos a realizar a averiguação de maneira indireta - scanners, aparelhos de raios-X e detector de metais</w:t>
      </w:r>
      <w:r w:rsidRPr="0039242D">
        <w:rPr>
          <w:rStyle w:val="Refdenotaderodap"/>
          <w:rFonts w:ascii="Times New Roman" w:hAnsi="Times New Roman" w:cs="Times New Roman"/>
          <w:sz w:val="24"/>
          <w:szCs w:val="24"/>
        </w:rPr>
        <w:footnoteReference w:id="6"/>
      </w:r>
      <w:r w:rsidRPr="0039242D">
        <w:rPr>
          <w:rFonts w:ascii="Times New Roman" w:hAnsi="Times New Roman" w:cs="Times New Roman"/>
          <w:sz w:val="24"/>
          <w:szCs w:val="24"/>
        </w:rPr>
        <w:t xml:space="preserve"> - os quais têm se mostrado eficientes em termos de revista e cada vez mais acessíveis em termos de custos. </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 xml:space="preserve">A ausência de métodos mais modernos e humanizados de revista por absoluto desinteresse do Estado em adquirir os aparelhos necessários não pode justificar a adoção de revista invasiva, humilhante e que desrespeita a dignidade da pessoa humana. </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p>
    <w:p w:rsidR="00927234" w:rsidRPr="00C13357" w:rsidRDefault="00927234" w:rsidP="00927234">
      <w:pPr>
        <w:pStyle w:val="PargrafodaLista1"/>
        <w:numPr>
          <w:ilvl w:val="0"/>
          <w:numId w:val="4"/>
        </w:numPr>
        <w:spacing w:before="120" w:after="120" w:line="360" w:lineRule="auto"/>
        <w:ind w:left="284" w:right="-143" w:hanging="426"/>
        <w:jc w:val="both"/>
        <w:rPr>
          <w:rFonts w:ascii="Times New Roman" w:hAnsi="Times New Roman" w:cs="Times New Roman"/>
          <w:sz w:val="24"/>
          <w:szCs w:val="24"/>
        </w:rPr>
      </w:pPr>
      <w:r>
        <w:rPr>
          <w:rFonts w:ascii="Times New Roman" w:hAnsi="Times New Roman" w:cs="Times New Roman"/>
          <w:b/>
          <w:sz w:val="24"/>
          <w:szCs w:val="24"/>
        </w:rPr>
        <w:lastRenderedPageBreak/>
        <w:t>A PROIBIÇÃO DA REVISTA ÍNTIMA</w:t>
      </w:r>
      <w:r w:rsidRPr="0039242D">
        <w:rPr>
          <w:rFonts w:ascii="Times New Roman" w:hAnsi="Times New Roman" w:cs="Times New Roman"/>
          <w:b/>
          <w:sz w:val="24"/>
          <w:szCs w:val="24"/>
        </w:rPr>
        <w:t xml:space="preserve"> </w:t>
      </w:r>
      <w:r>
        <w:rPr>
          <w:rFonts w:ascii="Times New Roman" w:hAnsi="Times New Roman" w:cs="Times New Roman"/>
          <w:b/>
          <w:sz w:val="24"/>
          <w:szCs w:val="24"/>
        </w:rPr>
        <w:t>EM DIVERSOS ESTADOS DO PAÍS.</w:t>
      </w:r>
    </w:p>
    <w:p w:rsidR="00C13357" w:rsidRPr="00ED1825" w:rsidRDefault="00C13357" w:rsidP="00C13357">
      <w:pPr>
        <w:pStyle w:val="PargrafodaLista1"/>
        <w:spacing w:before="120" w:after="120" w:line="360" w:lineRule="auto"/>
        <w:ind w:left="284" w:right="-143"/>
        <w:jc w:val="both"/>
        <w:rPr>
          <w:rFonts w:ascii="Times New Roman" w:hAnsi="Times New Roman" w:cs="Times New Roman"/>
          <w:sz w:val="24"/>
          <w:szCs w:val="24"/>
        </w:rPr>
      </w:pP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 xml:space="preserve">Diversos Estados já proibiram, ainda que parcialmente, a revista íntima, por entender que ela afronta garantias e direitos constitucionais. Muitas autoridades dos poderes Executivo, Legislativo e Judiciário reconhecem publicamente o caráter vexatório de tal medida, mas muitos </w:t>
      </w:r>
      <w:r w:rsidR="000660F7">
        <w:rPr>
          <w:rFonts w:ascii="Times New Roman" w:hAnsi="Times New Roman" w:cs="Times New Roman"/>
          <w:sz w:val="24"/>
          <w:szCs w:val="24"/>
        </w:rPr>
        <w:t>estados</w:t>
      </w:r>
      <w:r w:rsidRPr="0039242D">
        <w:rPr>
          <w:rFonts w:ascii="Times New Roman" w:hAnsi="Times New Roman" w:cs="Times New Roman"/>
          <w:sz w:val="24"/>
          <w:szCs w:val="24"/>
        </w:rPr>
        <w:t xml:space="preserve"> ainda se recusam a acabar com a prática, alegando “motivos de segurança”.</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 xml:space="preserve">Na tentativa de abolir a revista íntima em âmbito nacional, o Conselho Nacional de Política Criminal e Penitenciária </w:t>
      </w:r>
      <w:r w:rsidR="009D49FA">
        <w:rPr>
          <w:rFonts w:ascii="Times New Roman" w:hAnsi="Times New Roman" w:cs="Times New Roman"/>
          <w:sz w:val="24"/>
          <w:szCs w:val="24"/>
        </w:rPr>
        <w:t xml:space="preserve">(CNPCP) </w:t>
      </w:r>
      <w:r w:rsidRPr="0039242D">
        <w:rPr>
          <w:rFonts w:ascii="Times New Roman" w:hAnsi="Times New Roman" w:cs="Times New Roman"/>
          <w:sz w:val="24"/>
          <w:szCs w:val="24"/>
        </w:rPr>
        <w:t>publicou a Resolução nº. 5, de 28 de agosto de 2014, ressaltando que a necessidade de prevenção ao crime não pode se sobrepor às garantias do Estado Democrát</w:t>
      </w:r>
      <w:r w:rsidR="009D49FA">
        <w:rPr>
          <w:rFonts w:ascii="Times New Roman" w:hAnsi="Times New Roman" w:cs="Times New Roman"/>
          <w:sz w:val="24"/>
          <w:szCs w:val="24"/>
        </w:rPr>
        <w:t>ico de Direito. De acordo com o CNPCP</w:t>
      </w:r>
      <w:r w:rsidRPr="0039242D">
        <w:rPr>
          <w:rFonts w:ascii="Times New Roman" w:hAnsi="Times New Roman" w:cs="Times New Roman"/>
          <w:sz w:val="24"/>
          <w:szCs w:val="24"/>
        </w:rPr>
        <w:t>, a revista pessoal deve ser feita por meio de equipamentos eletrônicos e estão vedadas quaisquer formas de revista que atentem à integridade física e psicológica dos visitantes</w:t>
      </w:r>
      <w:r w:rsidR="009D49FA">
        <w:rPr>
          <w:rStyle w:val="Refdenotaderodap"/>
          <w:rFonts w:ascii="Times New Roman" w:hAnsi="Times New Roman" w:cs="Times New Roman"/>
          <w:sz w:val="24"/>
          <w:szCs w:val="24"/>
        </w:rPr>
        <w:footnoteReference w:id="7"/>
      </w:r>
      <w:r w:rsidRPr="0039242D">
        <w:rPr>
          <w:rFonts w:ascii="Times New Roman" w:hAnsi="Times New Roman" w:cs="Times New Roman"/>
          <w:sz w:val="24"/>
          <w:szCs w:val="24"/>
        </w:rPr>
        <w:t xml:space="preserve">. </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 xml:space="preserve">O primeiro estado brasileiro a atentar sobre a revista vexatória foi o </w:t>
      </w:r>
      <w:r w:rsidRPr="0039242D">
        <w:rPr>
          <w:rFonts w:ascii="Times New Roman" w:hAnsi="Times New Roman" w:cs="Times New Roman"/>
          <w:b/>
          <w:sz w:val="24"/>
          <w:szCs w:val="24"/>
        </w:rPr>
        <w:t>Estado de Minas Gerais</w:t>
      </w:r>
      <w:r w:rsidRPr="0039242D">
        <w:rPr>
          <w:rFonts w:ascii="Times New Roman" w:hAnsi="Times New Roman" w:cs="Times New Roman"/>
          <w:sz w:val="24"/>
          <w:szCs w:val="24"/>
        </w:rPr>
        <w:t>, por meio da Lei Estadual nº. 12.492/1997, que disciplina, logo em seu art. 1º, que: “</w:t>
      </w:r>
      <w:r w:rsidRPr="0039242D">
        <w:rPr>
          <w:rFonts w:ascii="Times New Roman" w:hAnsi="Times New Roman" w:cs="Times New Roman"/>
          <w:i/>
          <w:sz w:val="24"/>
          <w:szCs w:val="24"/>
        </w:rPr>
        <w:t>a revista de visitantes, necessária à segurança interna dos estabelecimentos prisionais do Estado, será realizada com respeito à dignidade humana e segundo o disposto nesta lei.”</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 xml:space="preserve">O </w:t>
      </w:r>
      <w:r w:rsidRPr="0039242D">
        <w:rPr>
          <w:rFonts w:ascii="Times New Roman" w:hAnsi="Times New Roman" w:cs="Times New Roman"/>
          <w:b/>
          <w:sz w:val="24"/>
          <w:szCs w:val="24"/>
        </w:rPr>
        <w:t>Estado da Paraíba</w:t>
      </w:r>
      <w:r w:rsidRPr="0039242D">
        <w:rPr>
          <w:rFonts w:ascii="Times New Roman" w:hAnsi="Times New Roman" w:cs="Times New Roman"/>
          <w:sz w:val="24"/>
          <w:szCs w:val="24"/>
        </w:rPr>
        <w:t>, med</w:t>
      </w:r>
      <w:r w:rsidR="009D49FA">
        <w:rPr>
          <w:rFonts w:ascii="Times New Roman" w:hAnsi="Times New Roman" w:cs="Times New Roman"/>
          <w:sz w:val="24"/>
          <w:szCs w:val="24"/>
        </w:rPr>
        <w:t>iante Lei Estadual nº. 6.081/201</w:t>
      </w:r>
      <w:r w:rsidRPr="0039242D">
        <w:rPr>
          <w:rFonts w:ascii="Times New Roman" w:hAnsi="Times New Roman" w:cs="Times New Roman"/>
          <w:sz w:val="24"/>
          <w:szCs w:val="24"/>
        </w:rPr>
        <w:t>0 também reprimiu a prática vexatória, alegando que a revista dos visitantes será feita com respeito à dignidade humana e que a revista íntima estaria excluída da rotina de revista padronizada, exceto em casos de forte suspeita, mediante autorização da direção prisional.</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 xml:space="preserve">Já no </w:t>
      </w:r>
      <w:r w:rsidRPr="0039242D">
        <w:rPr>
          <w:rFonts w:ascii="Times New Roman" w:hAnsi="Times New Roman" w:cs="Times New Roman"/>
          <w:b/>
          <w:sz w:val="24"/>
          <w:szCs w:val="24"/>
        </w:rPr>
        <w:t>Recife</w:t>
      </w:r>
      <w:r w:rsidRPr="0039242D">
        <w:rPr>
          <w:rFonts w:ascii="Times New Roman" w:hAnsi="Times New Roman" w:cs="Times New Roman"/>
          <w:sz w:val="24"/>
          <w:szCs w:val="24"/>
        </w:rPr>
        <w:t xml:space="preserve">, o juiz da 1ª Vara de Execuções Penais da Capital de </w:t>
      </w:r>
      <w:r w:rsidRPr="0039242D">
        <w:rPr>
          <w:rFonts w:ascii="Times New Roman" w:hAnsi="Times New Roman" w:cs="Times New Roman"/>
          <w:b/>
          <w:sz w:val="24"/>
          <w:szCs w:val="24"/>
        </w:rPr>
        <w:t>Pernambuco</w:t>
      </w:r>
      <w:r w:rsidRPr="0039242D">
        <w:rPr>
          <w:rFonts w:ascii="Times New Roman" w:hAnsi="Times New Roman" w:cs="Times New Roman"/>
          <w:sz w:val="24"/>
          <w:szCs w:val="24"/>
        </w:rPr>
        <w:t>, Dr. Luiz Rocha, determinou o fim das revistas íntimas em familiares e visitantes nos presídios da capital e da região metropolitana do Recife, em maio deste ano. A decisão reafirmou o trabalho realizado pela Secretaria Executiva de Ressocialização de Pernambuco, que afirma não se utilizar deste tipo de revista em nenhum dos vinte presídios do Estado, pelos quais é responsável.</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lastRenderedPageBreak/>
        <w:t xml:space="preserve">O </w:t>
      </w:r>
      <w:r w:rsidRPr="0039242D">
        <w:rPr>
          <w:rFonts w:ascii="Times New Roman" w:hAnsi="Times New Roman" w:cs="Times New Roman"/>
          <w:b/>
          <w:sz w:val="24"/>
          <w:szCs w:val="24"/>
        </w:rPr>
        <w:t>Amazonas</w:t>
      </w:r>
      <w:r w:rsidRPr="0039242D">
        <w:rPr>
          <w:rFonts w:ascii="Times New Roman" w:hAnsi="Times New Roman" w:cs="Times New Roman"/>
          <w:sz w:val="24"/>
          <w:szCs w:val="24"/>
        </w:rPr>
        <w:t xml:space="preserve"> também aboliu tal medida através da Portaria 007/14/VEP do juiz Luís Carlos de Valois Coelho, titular da Vara de Execuções Penais, que proibiu a revista íntima nas unidades prisionais de Manaus</w:t>
      </w:r>
      <w:r w:rsidR="009D49FA">
        <w:rPr>
          <w:rStyle w:val="Refdenotaderodap"/>
          <w:rFonts w:ascii="Times New Roman" w:hAnsi="Times New Roman" w:cs="Times New Roman"/>
          <w:sz w:val="24"/>
          <w:szCs w:val="24"/>
        </w:rPr>
        <w:footnoteReference w:id="8"/>
      </w:r>
      <w:r w:rsidRPr="0039242D">
        <w:rPr>
          <w:rFonts w:ascii="Times New Roman" w:hAnsi="Times New Roman" w:cs="Times New Roman"/>
          <w:sz w:val="24"/>
          <w:szCs w:val="24"/>
        </w:rPr>
        <w:t xml:space="preserve">. </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 xml:space="preserve">O atual Governador do </w:t>
      </w:r>
      <w:r w:rsidRPr="0039242D">
        <w:rPr>
          <w:rFonts w:ascii="Times New Roman" w:hAnsi="Times New Roman" w:cs="Times New Roman"/>
          <w:b/>
          <w:sz w:val="24"/>
          <w:szCs w:val="24"/>
        </w:rPr>
        <w:t>Estado de São Paulo</w:t>
      </w:r>
      <w:r w:rsidRPr="0039242D">
        <w:rPr>
          <w:rFonts w:ascii="Times New Roman" w:hAnsi="Times New Roman" w:cs="Times New Roman"/>
          <w:sz w:val="24"/>
          <w:szCs w:val="24"/>
        </w:rPr>
        <w:t>, Geraldo Alckmin, promulgou, no dia 13 de setembro deste ano, a Lei nº. 15.552/2014, que proíbe a revista íntima nos estabelecimentos prisionais e determina que o procedimento seja mecânico, por meio de aparelhos de raios-X, scanners corporais e detectores de metais. O Governador somente vetou o parágrafo que permitia às gestantes e portadores de marca-passos livre acesso aos estabelecimentos, sem a devida revista mecânica.</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 xml:space="preserve">Mas, esses não são os únicos Estados a atender às necessidades dos visitantes dos sistemas penitenciários do país. Há manifestações coincidentes nos Estados do </w:t>
      </w:r>
      <w:r w:rsidRPr="0039242D">
        <w:rPr>
          <w:rFonts w:ascii="Times New Roman" w:hAnsi="Times New Roman" w:cs="Times New Roman"/>
          <w:b/>
          <w:sz w:val="24"/>
          <w:szCs w:val="24"/>
        </w:rPr>
        <w:t>Rio Grande do Sul</w:t>
      </w:r>
      <w:r w:rsidRPr="0039242D">
        <w:rPr>
          <w:rFonts w:ascii="Times New Roman" w:hAnsi="Times New Roman" w:cs="Times New Roman"/>
          <w:sz w:val="24"/>
          <w:szCs w:val="24"/>
        </w:rPr>
        <w:t xml:space="preserve"> (Portaria nº. 12/2008 da Superintendência dos Serviços Penitenciários); </w:t>
      </w:r>
      <w:r w:rsidRPr="0039242D">
        <w:rPr>
          <w:rFonts w:ascii="Times New Roman" w:hAnsi="Times New Roman" w:cs="Times New Roman"/>
          <w:b/>
          <w:sz w:val="24"/>
          <w:szCs w:val="24"/>
        </w:rPr>
        <w:t>Santa Catarina</w:t>
      </w:r>
      <w:r w:rsidRPr="0039242D">
        <w:rPr>
          <w:rFonts w:ascii="Times New Roman" w:hAnsi="Times New Roman" w:cs="Times New Roman"/>
          <w:sz w:val="24"/>
          <w:szCs w:val="24"/>
        </w:rPr>
        <w:t xml:space="preserve"> (Portaria nº. 16/2013 da Vara de Execução Penal de Joinville); </w:t>
      </w:r>
      <w:r w:rsidRPr="0039242D">
        <w:rPr>
          <w:rFonts w:ascii="Times New Roman" w:hAnsi="Times New Roman" w:cs="Times New Roman"/>
          <w:b/>
          <w:sz w:val="24"/>
          <w:szCs w:val="24"/>
        </w:rPr>
        <w:t>Espírito Santo</w:t>
      </w:r>
      <w:r w:rsidRPr="0039242D">
        <w:rPr>
          <w:rFonts w:ascii="Times New Roman" w:hAnsi="Times New Roman" w:cs="Times New Roman"/>
          <w:sz w:val="24"/>
          <w:szCs w:val="24"/>
        </w:rPr>
        <w:t xml:space="preserve"> (Portaria nº. 1.575-S de 2012, da Secretaria de Estado da Justiça); </w:t>
      </w:r>
      <w:r w:rsidRPr="0039242D">
        <w:rPr>
          <w:rFonts w:ascii="Times New Roman" w:hAnsi="Times New Roman" w:cs="Times New Roman"/>
          <w:b/>
          <w:sz w:val="24"/>
          <w:szCs w:val="24"/>
        </w:rPr>
        <w:t>Goiás</w:t>
      </w:r>
      <w:r w:rsidRPr="0039242D">
        <w:rPr>
          <w:rFonts w:ascii="Times New Roman" w:hAnsi="Times New Roman" w:cs="Times New Roman"/>
          <w:sz w:val="24"/>
          <w:szCs w:val="24"/>
        </w:rPr>
        <w:t xml:space="preserve"> (Portaria nº. 435/2012 da Agência Goiana do Sistema de Execução Penal); e </w:t>
      </w:r>
      <w:r w:rsidRPr="0039242D">
        <w:rPr>
          <w:rFonts w:ascii="Times New Roman" w:hAnsi="Times New Roman" w:cs="Times New Roman"/>
          <w:b/>
          <w:sz w:val="24"/>
          <w:szCs w:val="24"/>
        </w:rPr>
        <w:t>Mato Grosso</w:t>
      </w:r>
      <w:r w:rsidRPr="0039242D">
        <w:rPr>
          <w:rFonts w:ascii="Times New Roman" w:hAnsi="Times New Roman" w:cs="Times New Roman"/>
          <w:sz w:val="24"/>
          <w:szCs w:val="24"/>
        </w:rPr>
        <w:t xml:space="preserve"> (Instrução Normativa nº. 002/GAB da Secretaria de Estado de Justiça e Direitos Humanos)</w:t>
      </w:r>
      <w:r w:rsidR="009D49FA">
        <w:rPr>
          <w:rStyle w:val="Refdenotaderodap"/>
          <w:rFonts w:ascii="Times New Roman" w:hAnsi="Times New Roman" w:cs="Times New Roman"/>
          <w:sz w:val="24"/>
          <w:szCs w:val="24"/>
        </w:rPr>
        <w:footnoteReference w:id="9"/>
      </w:r>
      <w:r w:rsidRPr="0039242D">
        <w:rPr>
          <w:rFonts w:ascii="Times New Roman" w:hAnsi="Times New Roman" w:cs="Times New Roman"/>
          <w:sz w:val="24"/>
          <w:szCs w:val="24"/>
        </w:rPr>
        <w:t>.</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Contudo, lamentavelmente, muitas dessas decisões e portarias jamais saíram do papel. Diversos Estados insistem em realizar a revista vexatória em desrespeito não só à Constituição, mas à própria legislação local que proíbe a medida.</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É o caso do Estado do Rio de Janeiro, no qual a Resolução nº. 330/2009</w:t>
      </w:r>
      <w:r w:rsidR="00CF6BFF">
        <w:rPr>
          <w:rStyle w:val="Refdenotaderodap"/>
          <w:rFonts w:ascii="Times New Roman" w:hAnsi="Times New Roman" w:cs="Times New Roman"/>
          <w:sz w:val="24"/>
          <w:szCs w:val="24"/>
        </w:rPr>
        <w:footnoteReference w:id="10"/>
      </w:r>
      <w:r w:rsidRPr="0039242D">
        <w:rPr>
          <w:rFonts w:ascii="Times New Roman" w:hAnsi="Times New Roman" w:cs="Times New Roman"/>
          <w:sz w:val="24"/>
          <w:szCs w:val="24"/>
        </w:rPr>
        <w:t>, da Secretaria de Administração Penitenciária (SEAP), considera a revista íntima absolutamente excepcional, mas a norma é sistematicamente descumprida pela própria Secretaria. O Conselho Penitenciário do Estado do Rio de Janeiro, em agosto do corrente ano, requerendo à Secretaria de Administração Penitenciária medidas efetivas para de fato proibir a prática de revista íntima vexatória nas Unidades Prisionais sob sua administração.</w:t>
      </w:r>
    </w:p>
    <w:p w:rsidR="00D633F5" w:rsidRPr="0039242D" w:rsidRDefault="00D633F5" w:rsidP="0039242D">
      <w:pPr>
        <w:spacing w:before="120" w:after="120" w:line="360" w:lineRule="auto"/>
        <w:ind w:left="-142" w:right="-143" w:firstLine="218"/>
        <w:jc w:val="both"/>
        <w:rPr>
          <w:rFonts w:ascii="Times New Roman" w:hAnsi="Times New Roman" w:cs="Times New Roman"/>
          <w:sz w:val="24"/>
          <w:szCs w:val="24"/>
        </w:rPr>
      </w:pPr>
    </w:p>
    <w:p w:rsidR="00A30FB3" w:rsidRDefault="00A30FB3" w:rsidP="00C13357">
      <w:pPr>
        <w:pStyle w:val="PargrafodaLista1"/>
        <w:spacing w:before="120" w:after="120" w:line="360" w:lineRule="auto"/>
        <w:ind w:left="-142" w:right="-143"/>
        <w:jc w:val="both"/>
        <w:rPr>
          <w:rFonts w:ascii="Times New Roman" w:hAnsi="Times New Roman" w:cs="Times New Roman"/>
          <w:b/>
          <w:sz w:val="24"/>
          <w:szCs w:val="24"/>
        </w:rPr>
      </w:pPr>
      <w:r w:rsidRPr="0072327B">
        <w:rPr>
          <w:rFonts w:ascii="Times New Roman" w:hAnsi="Times New Roman" w:cs="Times New Roman"/>
          <w:sz w:val="24"/>
          <w:szCs w:val="24"/>
        </w:rPr>
        <w:t>5.</w:t>
      </w:r>
      <w:r>
        <w:rPr>
          <w:rFonts w:ascii="Times New Roman" w:hAnsi="Times New Roman" w:cs="Times New Roman"/>
          <w:b/>
          <w:sz w:val="24"/>
          <w:szCs w:val="24"/>
        </w:rPr>
        <w:t xml:space="preserve"> </w:t>
      </w:r>
      <w:r w:rsidR="00D633F5" w:rsidRPr="00BC1723">
        <w:rPr>
          <w:rFonts w:ascii="Times New Roman" w:hAnsi="Times New Roman" w:cs="Times New Roman"/>
          <w:b/>
          <w:sz w:val="24"/>
          <w:szCs w:val="24"/>
        </w:rPr>
        <w:t xml:space="preserve">A REVISTA </w:t>
      </w:r>
      <w:r w:rsidR="00BC1723" w:rsidRPr="00BC1723">
        <w:rPr>
          <w:rFonts w:ascii="Times New Roman" w:hAnsi="Times New Roman" w:cs="Times New Roman"/>
          <w:b/>
          <w:sz w:val="24"/>
          <w:szCs w:val="24"/>
        </w:rPr>
        <w:t xml:space="preserve">ÍNTIMA FERE TRATADOS INTERNACIONAIS DE DIREITOS HUMANOS E RECOMENDAÇÕES DA CORTE INTERAMERICANA DE DIREITOS HUMANOS E DA CORTE EUROPÉIA DE DIREITOS HUMANOS. </w:t>
      </w:r>
    </w:p>
    <w:p w:rsidR="00C13357" w:rsidRDefault="00C13357" w:rsidP="00C13357">
      <w:pPr>
        <w:pStyle w:val="PargrafodaLista1"/>
        <w:spacing w:before="120" w:after="120" w:line="360" w:lineRule="auto"/>
        <w:ind w:left="-142" w:right="-143"/>
        <w:jc w:val="both"/>
        <w:rPr>
          <w:rFonts w:ascii="Times New Roman" w:hAnsi="Times New Roman" w:cs="Times New Roman"/>
          <w:b/>
          <w:sz w:val="24"/>
          <w:szCs w:val="24"/>
        </w:rPr>
      </w:pPr>
    </w:p>
    <w:p w:rsidR="00D633F5" w:rsidRPr="00BC1723" w:rsidRDefault="00A30FB3" w:rsidP="00A30FB3">
      <w:pPr>
        <w:pStyle w:val="PargrafodaLista1"/>
        <w:spacing w:before="120" w:after="120" w:line="360" w:lineRule="auto"/>
        <w:ind w:left="0" w:right="-143"/>
        <w:jc w:val="both"/>
        <w:rPr>
          <w:rFonts w:ascii="Times New Roman" w:hAnsi="Times New Roman" w:cs="Times New Roman"/>
          <w:sz w:val="24"/>
          <w:szCs w:val="24"/>
        </w:rPr>
      </w:pPr>
      <w:r>
        <w:rPr>
          <w:rFonts w:ascii="Times New Roman" w:hAnsi="Times New Roman" w:cs="Times New Roman"/>
          <w:b/>
          <w:sz w:val="24"/>
          <w:szCs w:val="24"/>
        </w:rPr>
        <w:tab/>
      </w:r>
      <w:r w:rsidR="00D633F5" w:rsidRPr="00BC1723">
        <w:rPr>
          <w:rFonts w:ascii="Times New Roman" w:hAnsi="Times New Roman" w:cs="Times New Roman"/>
          <w:sz w:val="24"/>
          <w:szCs w:val="24"/>
        </w:rPr>
        <w:t xml:space="preserve">Desde a assinatura da Declaração Universal dos Direitos do Homem, em 1948, a dignidade da pessoa humana vem sendo consolidada em quase a totalidade dos textos constitucionais, como fundamento de Estados Democráticos. </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 xml:space="preserve">Os Direitos Fundamentais foram ratificados nos Pactos Internacionais de Direitos Econômicos, Sociais e Culturais e de Direitos Cívicos e Políticos, em 1966 e na Convenção Americana dos Direitos do Homem, assinada em 1969 em São José da Costa Rica, documentos dos quais o Brasil é signatário e que destacam, em caráter universal, a obrigatoriedade do respeito ao princípio da dignidade da pessoa humana. </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 xml:space="preserve">A adoção de uma revista íntima em tudo vexatória e humilhante aos visitantes de pessoas privadas de liberdade no Brasil viola todos </w:t>
      </w:r>
      <w:r w:rsidR="0072327B">
        <w:rPr>
          <w:rFonts w:ascii="Times New Roman" w:hAnsi="Times New Roman" w:cs="Times New Roman"/>
          <w:sz w:val="24"/>
          <w:szCs w:val="24"/>
        </w:rPr>
        <w:t>os</w:t>
      </w:r>
      <w:r w:rsidRPr="0039242D">
        <w:rPr>
          <w:rFonts w:ascii="Times New Roman" w:hAnsi="Times New Roman" w:cs="Times New Roman"/>
          <w:sz w:val="24"/>
          <w:szCs w:val="24"/>
        </w:rPr>
        <w:t xml:space="preserve"> tratados internacionais de Direitos Humanos</w:t>
      </w:r>
      <w:r w:rsidR="0072327B">
        <w:rPr>
          <w:rFonts w:ascii="Times New Roman" w:hAnsi="Times New Roman" w:cs="Times New Roman"/>
          <w:sz w:val="24"/>
          <w:szCs w:val="24"/>
        </w:rPr>
        <w:t xml:space="preserve"> firmados pelo estado brasileiro</w:t>
      </w:r>
      <w:r w:rsidRPr="0039242D">
        <w:rPr>
          <w:rFonts w:ascii="Times New Roman" w:hAnsi="Times New Roman" w:cs="Times New Roman"/>
          <w:sz w:val="24"/>
          <w:szCs w:val="24"/>
        </w:rPr>
        <w:t xml:space="preserve"> e coloca o país na contramão das recomendações </w:t>
      </w:r>
      <w:r w:rsidR="0072327B">
        <w:rPr>
          <w:rFonts w:ascii="Times New Roman" w:hAnsi="Times New Roman" w:cs="Times New Roman"/>
          <w:sz w:val="24"/>
          <w:szCs w:val="24"/>
        </w:rPr>
        <w:t>da Corte Interamericana de Direitos Humanos, das Organizações das Nações Unidas e da Corte Europe</w:t>
      </w:r>
      <w:r w:rsidR="0072327B" w:rsidRPr="0039242D">
        <w:rPr>
          <w:rFonts w:ascii="Times New Roman" w:hAnsi="Times New Roman" w:cs="Times New Roman"/>
          <w:sz w:val="24"/>
          <w:szCs w:val="24"/>
        </w:rPr>
        <w:t>ia</w:t>
      </w:r>
      <w:r w:rsidRPr="0039242D">
        <w:rPr>
          <w:rFonts w:ascii="Times New Roman" w:hAnsi="Times New Roman" w:cs="Times New Roman"/>
          <w:sz w:val="24"/>
          <w:szCs w:val="24"/>
        </w:rPr>
        <w:t xml:space="preserve"> de Direitos Humanos. </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 xml:space="preserve">Vale notar que a </w:t>
      </w:r>
      <w:r w:rsidRPr="0072327B">
        <w:rPr>
          <w:rFonts w:ascii="Times New Roman" w:hAnsi="Times New Roman" w:cs="Times New Roman"/>
          <w:b/>
          <w:sz w:val="24"/>
          <w:szCs w:val="24"/>
        </w:rPr>
        <w:t>Corte Interamericana de Direitos Humanos</w:t>
      </w:r>
      <w:r w:rsidRPr="0039242D">
        <w:rPr>
          <w:rFonts w:ascii="Times New Roman" w:hAnsi="Times New Roman" w:cs="Times New Roman"/>
          <w:sz w:val="24"/>
          <w:szCs w:val="24"/>
        </w:rPr>
        <w:t xml:space="preserve">, no julgamento do caso </w:t>
      </w:r>
      <w:r w:rsidRPr="0039242D">
        <w:rPr>
          <w:rFonts w:ascii="Times New Roman" w:hAnsi="Times New Roman" w:cs="Times New Roman"/>
          <w:i/>
          <w:sz w:val="24"/>
          <w:szCs w:val="24"/>
        </w:rPr>
        <w:t>Castro Castro vs. Peru</w:t>
      </w:r>
      <w:r w:rsidRPr="0039242D">
        <w:rPr>
          <w:rFonts w:ascii="Times New Roman" w:hAnsi="Times New Roman" w:cs="Times New Roman"/>
          <w:sz w:val="24"/>
          <w:szCs w:val="24"/>
        </w:rPr>
        <w:t>, de 2006</w:t>
      </w:r>
      <w:r w:rsidRPr="0039242D">
        <w:rPr>
          <w:rStyle w:val="Refdenotaderodap"/>
          <w:rFonts w:ascii="Times New Roman" w:hAnsi="Times New Roman" w:cs="Times New Roman"/>
          <w:sz w:val="24"/>
          <w:szCs w:val="24"/>
        </w:rPr>
        <w:footnoteReference w:id="11"/>
      </w:r>
      <w:r w:rsidRPr="0039242D">
        <w:rPr>
          <w:rFonts w:ascii="Times New Roman" w:hAnsi="Times New Roman" w:cs="Times New Roman"/>
          <w:sz w:val="24"/>
          <w:szCs w:val="24"/>
        </w:rPr>
        <w:t xml:space="preserve">, afirmou que </w:t>
      </w:r>
      <w:r w:rsidRPr="0039242D">
        <w:rPr>
          <w:rFonts w:ascii="Times New Roman" w:hAnsi="Times New Roman" w:cs="Times New Roman"/>
          <w:b/>
          <w:sz w:val="24"/>
          <w:szCs w:val="24"/>
        </w:rPr>
        <w:t>a revista da genitália feminina é considerada uma forma de violência contra a mulher, e, por esses efeitos, constituiria forma de tortura</w:t>
      </w:r>
      <w:r w:rsidRPr="0039242D">
        <w:rPr>
          <w:rFonts w:ascii="Times New Roman" w:hAnsi="Times New Roman" w:cs="Times New Roman"/>
          <w:sz w:val="24"/>
          <w:szCs w:val="24"/>
        </w:rPr>
        <w:t xml:space="preserve">. Nos mesmos moldes, o </w:t>
      </w:r>
      <w:r w:rsidRPr="0072327B">
        <w:rPr>
          <w:rFonts w:ascii="Times New Roman" w:hAnsi="Times New Roman" w:cs="Times New Roman"/>
          <w:b/>
          <w:sz w:val="24"/>
          <w:szCs w:val="24"/>
        </w:rPr>
        <w:t>Relator Especial da ONU contra a Tortura</w:t>
      </w:r>
      <w:r w:rsidRPr="0039242D">
        <w:rPr>
          <w:rFonts w:ascii="Times New Roman" w:hAnsi="Times New Roman" w:cs="Times New Roman"/>
          <w:sz w:val="24"/>
          <w:szCs w:val="24"/>
        </w:rPr>
        <w:t>, em visita àquele país no ano de 2000, admitiu que eram necessárias mudanças nas medidas de revista, para assegurar que estas fossem realizadas respeitando a dignidade dos visitantes.</w:t>
      </w:r>
    </w:p>
    <w:p w:rsidR="00D633F5" w:rsidRPr="0039242D"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 xml:space="preserve">Já a </w:t>
      </w:r>
      <w:r w:rsidRPr="0072327B">
        <w:rPr>
          <w:rFonts w:ascii="Times New Roman" w:hAnsi="Times New Roman" w:cs="Times New Roman"/>
          <w:b/>
          <w:sz w:val="24"/>
          <w:szCs w:val="24"/>
        </w:rPr>
        <w:t xml:space="preserve">Corte </w:t>
      </w:r>
      <w:r w:rsidR="0072327B" w:rsidRPr="0072327B">
        <w:rPr>
          <w:rFonts w:ascii="Times New Roman" w:hAnsi="Times New Roman" w:cs="Times New Roman"/>
          <w:b/>
          <w:sz w:val="24"/>
          <w:szCs w:val="24"/>
        </w:rPr>
        <w:t>Europeia</w:t>
      </w:r>
      <w:r w:rsidRPr="0072327B">
        <w:rPr>
          <w:rFonts w:ascii="Times New Roman" w:hAnsi="Times New Roman" w:cs="Times New Roman"/>
          <w:b/>
          <w:sz w:val="24"/>
          <w:szCs w:val="24"/>
        </w:rPr>
        <w:t xml:space="preserve"> de Direitos Humanos</w:t>
      </w:r>
      <w:r w:rsidRPr="0039242D">
        <w:rPr>
          <w:rFonts w:ascii="Times New Roman" w:hAnsi="Times New Roman" w:cs="Times New Roman"/>
          <w:sz w:val="24"/>
          <w:szCs w:val="24"/>
        </w:rPr>
        <w:t xml:space="preserve">, no caso </w:t>
      </w:r>
      <w:r w:rsidRPr="0039242D">
        <w:rPr>
          <w:rFonts w:ascii="Times New Roman" w:hAnsi="Times New Roman" w:cs="Times New Roman"/>
          <w:i/>
          <w:sz w:val="24"/>
          <w:szCs w:val="24"/>
        </w:rPr>
        <w:t>Lorsé vs. Holanda</w:t>
      </w:r>
      <w:r w:rsidRPr="0039242D">
        <w:rPr>
          <w:rFonts w:ascii="Times New Roman" w:hAnsi="Times New Roman" w:cs="Times New Roman"/>
          <w:sz w:val="24"/>
          <w:szCs w:val="24"/>
        </w:rPr>
        <w:t>, de 2003</w:t>
      </w:r>
      <w:r w:rsidRPr="0039242D">
        <w:rPr>
          <w:rStyle w:val="Refdenotaderodap"/>
          <w:rFonts w:ascii="Times New Roman" w:hAnsi="Times New Roman" w:cs="Times New Roman"/>
          <w:sz w:val="24"/>
          <w:szCs w:val="24"/>
        </w:rPr>
        <w:footnoteReference w:id="12"/>
      </w:r>
      <w:r w:rsidRPr="0039242D">
        <w:rPr>
          <w:rFonts w:ascii="Times New Roman" w:hAnsi="Times New Roman" w:cs="Times New Roman"/>
          <w:sz w:val="24"/>
          <w:szCs w:val="24"/>
        </w:rPr>
        <w:t xml:space="preserve">, entendeu que nem mesmo o próprio detento pode ser revistado intimamente com métodos que atinjam sua integridade e dignidade. No mesmo sentido, entendeu a </w:t>
      </w:r>
      <w:r w:rsidRPr="0072327B">
        <w:rPr>
          <w:rFonts w:ascii="Times New Roman" w:hAnsi="Times New Roman" w:cs="Times New Roman"/>
          <w:b/>
          <w:sz w:val="24"/>
          <w:szCs w:val="24"/>
        </w:rPr>
        <w:t xml:space="preserve">Organização dos </w:t>
      </w:r>
      <w:r w:rsidRPr="0072327B">
        <w:rPr>
          <w:rFonts w:ascii="Times New Roman" w:hAnsi="Times New Roman" w:cs="Times New Roman"/>
          <w:b/>
          <w:sz w:val="24"/>
          <w:szCs w:val="24"/>
        </w:rPr>
        <w:lastRenderedPageBreak/>
        <w:t>Estados Americanos</w:t>
      </w:r>
      <w:r w:rsidRPr="0039242D">
        <w:rPr>
          <w:rFonts w:ascii="Times New Roman" w:hAnsi="Times New Roman" w:cs="Times New Roman"/>
          <w:sz w:val="24"/>
          <w:szCs w:val="24"/>
        </w:rPr>
        <w:t>, em 2008, que as inspeções anais e vaginais deveriam ser proibidas por lei específica sobre o tema, por serem incompatíveis e desproporcionais aos direitos e garantias do homem.</w:t>
      </w:r>
    </w:p>
    <w:p w:rsidR="00D633F5" w:rsidRDefault="00D633F5" w:rsidP="0039242D">
      <w:pPr>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 xml:space="preserve">Por fim, no julgamento do caso </w:t>
      </w:r>
      <w:r w:rsidRPr="0039242D">
        <w:rPr>
          <w:rFonts w:ascii="Times New Roman" w:hAnsi="Times New Roman" w:cs="Times New Roman"/>
          <w:i/>
          <w:sz w:val="24"/>
          <w:szCs w:val="24"/>
        </w:rPr>
        <w:t>X e Y vs. Argentina</w:t>
      </w:r>
      <w:r w:rsidRPr="0039242D">
        <w:rPr>
          <w:rFonts w:ascii="Times New Roman" w:hAnsi="Times New Roman" w:cs="Times New Roman"/>
          <w:sz w:val="24"/>
          <w:szCs w:val="24"/>
        </w:rPr>
        <w:t>, de 1996</w:t>
      </w:r>
      <w:r w:rsidRPr="0039242D">
        <w:rPr>
          <w:rStyle w:val="Refdenotaderodap"/>
          <w:rFonts w:ascii="Times New Roman" w:hAnsi="Times New Roman" w:cs="Times New Roman"/>
          <w:sz w:val="24"/>
          <w:szCs w:val="24"/>
        </w:rPr>
        <w:footnoteReference w:id="13"/>
      </w:r>
      <w:r w:rsidRPr="0039242D">
        <w:rPr>
          <w:rFonts w:ascii="Times New Roman" w:hAnsi="Times New Roman" w:cs="Times New Roman"/>
          <w:sz w:val="24"/>
          <w:szCs w:val="24"/>
        </w:rPr>
        <w:t>, considerou-se violação à Convenção Americana sobre Direitos Humanos o fato de expor a filha adolescente e a esposa de um preso à inspeção obrigatória de suas genitálias.</w:t>
      </w:r>
    </w:p>
    <w:p w:rsidR="00C13357" w:rsidRPr="0039242D" w:rsidRDefault="00C13357" w:rsidP="0039242D">
      <w:pPr>
        <w:spacing w:before="120" w:after="120" w:line="360" w:lineRule="auto"/>
        <w:ind w:left="-142" w:right="-143" w:firstLine="850"/>
        <w:jc w:val="both"/>
        <w:rPr>
          <w:rFonts w:ascii="Times New Roman" w:hAnsi="Times New Roman" w:cs="Times New Roman"/>
          <w:sz w:val="24"/>
          <w:szCs w:val="24"/>
        </w:rPr>
      </w:pPr>
    </w:p>
    <w:p w:rsidR="00D633F5" w:rsidRPr="0039242D" w:rsidRDefault="00D633F5" w:rsidP="0072327B">
      <w:pPr>
        <w:pStyle w:val="PargrafodaLista1"/>
        <w:numPr>
          <w:ilvl w:val="0"/>
          <w:numId w:val="3"/>
        </w:numPr>
        <w:spacing w:before="120" w:after="120" w:line="360" w:lineRule="auto"/>
        <w:ind w:right="-143"/>
        <w:jc w:val="both"/>
        <w:rPr>
          <w:rFonts w:ascii="Times New Roman" w:hAnsi="Times New Roman" w:cs="Times New Roman"/>
          <w:b/>
          <w:sz w:val="24"/>
          <w:szCs w:val="24"/>
        </w:rPr>
      </w:pPr>
      <w:r w:rsidRPr="0039242D">
        <w:rPr>
          <w:rFonts w:ascii="Times New Roman" w:hAnsi="Times New Roman" w:cs="Times New Roman"/>
          <w:b/>
          <w:sz w:val="24"/>
          <w:szCs w:val="24"/>
        </w:rPr>
        <w:t>CONCLUSÃO</w:t>
      </w:r>
      <w:r w:rsidR="00927234">
        <w:rPr>
          <w:rFonts w:ascii="Times New Roman" w:hAnsi="Times New Roman" w:cs="Times New Roman"/>
          <w:b/>
          <w:sz w:val="24"/>
          <w:szCs w:val="24"/>
        </w:rPr>
        <w:t>.</w:t>
      </w:r>
      <w:r w:rsidRPr="0039242D">
        <w:rPr>
          <w:rFonts w:ascii="Times New Roman" w:hAnsi="Times New Roman" w:cs="Times New Roman"/>
          <w:b/>
          <w:sz w:val="24"/>
          <w:szCs w:val="24"/>
        </w:rPr>
        <w:tab/>
      </w:r>
    </w:p>
    <w:p w:rsidR="00D633F5" w:rsidRPr="0039242D" w:rsidRDefault="00D633F5" w:rsidP="0039242D">
      <w:pPr>
        <w:pStyle w:val="PargrafodaLista1"/>
        <w:spacing w:before="120" w:after="120" w:line="360" w:lineRule="auto"/>
        <w:ind w:left="-142" w:right="-143"/>
        <w:jc w:val="both"/>
        <w:rPr>
          <w:rFonts w:ascii="Times New Roman" w:hAnsi="Times New Roman" w:cs="Times New Roman"/>
          <w:b/>
          <w:sz w:val="24"/>
          <w:szCs w:val="24"/>
        </w:rPr>
      </w:pPr>
    </w:p>
    <w:p w:rsidR="00D633F5" w:rsidRPr="0039242D" w:rsidRDefault="00D633F5" w:rsidP="0039242D">
      <w:pPr>
        <w:pStyle w:val="PargrafodaLista1"/>
        <w:spacing w:before="120" w:after="120" w:line="360" w:lineRule="auto"/>
        <w:ind w:left="-142" w:right="-143" w:firstLine="850"/>
        <w:jc w:val="both"/>
        <w:rPr>
          <w:rFonts w:ascii="Times New Roman" w:hAnsi="Times New Roman" w:cs="Times New Roman"/>
          <w:sz w:val="24"/>
          <w:szCs w:val="24"/>
        </w:rPr>
      </w:pPr>
      <w:r w:rsidRPr="0039242D">
        <w:rPr>
          <w:rFonts w:ascii="Times New Roman" w:hAnsi="Times New Roman" w:cs="Times New Roman"/>
          <w:sz w:val="24"/>
          <w:szCs w:val="24"/>
        </w:rPr>
        <w:t xml:space="preserve">Ante o exposto, o parecer é </w:t>
      </w:r>
      <w:r w:rsidRPr="0039242D">
        <w:rPr>
          <w:rFonts w:ascii="Times New Roman" w:hAnsi="Times New Roman" w:cs="Times New Roman"/>
          <w:b/>
          <w:sz w:val="24"/>
          <w:szCs w:val="24"/>
        </w:rPr>
        <w:t>pela aprovação do Projeto de Lei do Senado nº. 480/2013</w:t>
      </w:r>
      <w:r w:rsidRPr="0039242D">
        <w:rPr>
          <w:rFonts w:ascii="Times New Roman" w:hAnsi="Times New Roman" w:cs="Times New Roman"/>
          <w:sz w:val="24"/>
          <w:szCs w:val="24"/>
        </w:rPr>
        <w:t xml:space="preserve">, por entender </w:t>
      </w:r>
      <w:r w:rsidR="0072327B">
        <w:rPr>
          <w:rFonts w:ascii="Times New Roman" w:hAnsi="Times New Roman" w:cs="Times New Roman"/>
          <w:sz w:val="24"/>
          <w:szCs w:val="24"/>
        </w:rPr>
        <w:t>que</w:t>
      </w:r>
      <w:r w:rsidRPr="0039242D">
        <w:rPr>
          <w:rFonts w:ascii="Times New Roman" w:hAnsi="Times New Roman" w:cs="Times New Roman"/>
          <w:sz w:val="24"/>
          <w:szCs w:val="24"/>
        </w:rPr>
        <w:t xml:space="preserve"> a revista íntima realizada atualmente na maior parte dos estabelecimentos prisionais do país </w:t>
      </w:r>
      <w:r w:rsidR="0072327B">
        <w:rPr>
          <w:rFonts w:ascii="Times New Roman" w:hAnsi="Times New Roman" w:cs="Times New Roman"/>
          <w:sz w:val="24"/>
          <w:szCs w:val="24"/>
        </w:rPr>
        <w:t xml:space="preserve">constitui </w:t>
      </w:r>
      <w:r w:rsidRPr="0039242D">
        <w:rPr>
          <w:rFonts w:ascii="Times New Roman" w:hAnsi="Times New Roman" w:cs="Times New Roman"/>
          <w:sz w:val="24"/>
          <w:szCs w:val="24"/>
        </w:rPr>
        <w:t>uma afronta aos direitos das mulheres; ao princípio da dignidade humana (art. 1º, III, CF); à privacidade e intimidade (art. 5º, X, CF); à integridade pessoal e a preservação contra tratamentos constrangedores de crianças e adolescentes (arts. 17 e 18, ECA), além de constituir forma de tratamento desumano e degradante (art. 5º, III, CF).</w:t>
      </w:r>
    </w:p>
    <w:p w:rsidR="00D633F5" w:rsidRPr="0039242D" w:rsidRDefault="00D633F5" w:rsidP="0039242D">
      <w:pPr>
        <w:pStyle w:val="PargrafodaLista1"/>
        <w:spacing w:before="120" w:after="120" w:line="360" w:lineRule="auto"/>
        <w:ind w:left="-142" w:right="-143" w:firstLine="850"/>
        <w:jc w:val="both"/>
        <w:rPr>
          <w:rFonts w:ascii="Times New Roman" w:hAnsi="Times New Roman" w:cs="Times New Roman"/>
          <w:sz w:val="24"/>
          <w:szCs w:val="24"/>
        </w:rPr>
      </w:pPr>
    </w:p>
    <w:p w:rsidR="00D633F5" w:rsidRPr="0039242D" w:rsidRDefault="00D633F5" w:rsidP="0039242D">
      <w:pPr>
        <w:pStyle w:val="PargrafodaLista1"/>
        <w:spacing w:before="120" w:after="120" w:line="360" w:lineRule="auto"/>
        <w:ind w:left="-142" w:right="-143" w:firstLine="850"/>
        <w:jc w:val="both"/>
        <w:rPr>
          <w:rFonts w:ascii="Times New Roman" w:hAnsi="Times New Roman" w:cs="Times New Roman"/>
          <w:sz w:val="24"/>
          <w:szCs w:val="24"/>
        </w:rPr>
      </w:pPr>
    </w:p>
    <w:p w:rsidR="00D633F5" w:rsidRPr="0039242D" w:rsidRDefault="00D633F5" w:rsidP="0039242D">
      <w:pPr>
        <w:pStyle w:val="PargrafodaLista1"/>
        <w:spacing w:before="120" w:after="120" w:line="360" w:lineRule="auto"/>
        <w:ind w:left="-142" w:right="-143" w:firstLine="850"/>
        <w:jc w:val="center"/>
        <w:rPr>
          <w:rFonts w:ascii="Times New Roman" w:hAnsi="Times New Roman" w:cs="Times New Roman"/>
          <w:sz w:val="24"/>
          <w:szCs w:val="24"/>
        </w:rPr>
      </w:pPr>
      <w:r w:rsidRPr="0039242D">
        <w:rPr>
          <w:rFonts w:ascii="Times New Roman" w:hAnsi="Times New Roman" w:cs="Times New Roman"/>
          <w:sz w:val="24"/>
          <w:szCs w:val="24"/>
        </w:rPr>
        <w:t>Rio de Janeiro, 07 de novembro de 2014.</w:t>
      </w:r>
    </w:p>
    <w:p w:rsidR="00D633F5" w:rsidRPr="0039242D" w:rsidRDefault="00D633F5" w:rsidP="0039242D">
      <w:pPr>
        <w:pStyle w:val="PargrafodaLista1"/>
        <w:spacing w:before="120" w:after="120" w:line="360" w:lineRule="auto"/>
        <w:ind w:left="-142" w:right="-143" w:firstLine="850"/>
        <w:jc w:val="center"/>
        <w:rPr>
          <w:rFonts w:ascii="Times New Roman" w:hAnsi="Times New Roman" w:cs="Times New Roman"/>
          <w:sz w:val="24"/>
          <w:szCs w:val="24"/>
        </w:rPr>
      </w:pPr>
    </w:p>
    <w:p w:rsidR="00D633F5" w:rsidRPr="0039242D" w:rsidRDefault="00D633F5" w:rsidP="0039242D">
      <w:pPr>
        <w:pStyle w:val="PargrafodaLista1"/>
        <w:spacing w:before="120" w:after="120" w:line="360" w:lineRule="auto"/>
        <w:ind w:left="-142" w:right="-143" w:firstLine="850"/>
        <w:jc w:val="center"/>
        <w:rPr>
          <w:rFonts w:ascii="Times New Roman" w:hAnsi="Times New Roman" w:cs="Times New Roman"/>
          <w:sz w:val="24"/>
          <w:szCs w:val="24"/>
        </w:rPr>
      </w:pPr>
    </w:p>
    <w:p w:rsidR="00D633F5" w:rsidRPr="0039242D" w:rsidRDefault="00D633F5" w:rsidP="0039242D">
      <w:pPr>
        <w:pStyle w:val="PargrafodaLista1"/>
        <w:spacing w:before="120" w:after="120" w:line="360" w:lineRule="auto"/>
        <w:ind w:left="-142" w:right="-143" w:firstLine="850"/>
        <w:jc w:val="center"/>
        <w:rPr>
          <w:rFonts w:ascii="Times New Roman" w:hAnsi="Times New Roman" w:cs="Times New Roman"/>
          <w:sz w:val="24"/>
          <w:szCs w:val="24"/>
        </w:rPr>
      </w:pPr>
    </w:p>
    <w:p w:rsidR="00D633F5" w:rsidRDefault="00D633F5" w:rsidP="0039242D">
      <w:pPr>
        <w:pStyle w:val="PargrafodaLista1"/>
        <w:spacing w:before="120" w:after="120" w:line="360" w:lineRule="auto"/>
        <w:ind w:left="-142" w:right="-143" w:firstLine="850"/>
        <w:jc w:val="center"/>
        <w:rPr>
          <w:rFonts w:ascii="Times New Roman" w:hAnsi="Times New Roman" w:cs="Times New Roman"/>
          <w:b/>
          <w:sz w:val="24"/>
          <w:szCs w:val="24"/>
        </w:rPr>
      </w:pPr>
      <w:r w:rsidRPr="0039242D">
        <w:rPr>
          <w:rFonts w:ascii="Times New Roman" w:hAnsi="Times New Roman" w:cs="Times New Roman"/>
          <w:b/>
          <w:sz w:val="24"/>
          <w:szCs w:val="24"/>
        </w:rPr>
        <w:t>Maíra Costa Fernandes</w:t>
      </w:r>
    </w:p>
    <w:p w:rsidR="0072327B" w:rsidRPr="0072327B" w:rsidRDefault="0072327B" w:rsidP="0039242D">
      <w:pPr>
        <w:pStyle w:val="PargrafodaLista1"/>
        <w:spacing w:before="120" w:after="120" w:line="360" w:lineRule="auto"/>
        <w:ind w:left="-142" w:right="-143" w:firstLine="850"/>
        <w:jc w:val="center"/>
        <w:rPr>
          <w:rFonts w:ascii="Times New Roman" w:hAnsi="Times New Roman" w:cs="Times New Roman"/>
          <w:sz w:val="24"/>
          <w:szCs w:val="24"/>
        </w:rPr>
      </w:pPr>
      <w:r w:rsidRPr="0072327B">
        <w:rPr>
          <w:rFonts w:ascii="Times New Roman" w:hAnsi="Times New Roman" w:cs="Times New Roman"/>
          <w:sz w:val="24"/>
          <w:szCs w:val="24"/>
        </w:rPr>
        <w:t>Membro da Comissão de Direito Penal do IAB</w:t>
      </w:r>
    </w:p>
    <w:sectPr w:rsidR="0072327B" w:rsidRPr="0072327B">
      <w:footerReference w:type="default" r:id="rId8"/>
      <w:pgSz w:w="12240" w:h="15840"/>
      <w:pgMar w:top="1440" w:right="1800" w:bottom="1440" w:left="1800" w:header="720" w:footer="720"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774" w:rsidRDefault="00BB0774">
      <w:pPr>
        <w:spacing w:after="0" w:line="240" w:lineRule="auto"/>
      </w:pPr>
      <w:r>
        <w:separator/>
      </w:r>
    </w:p>
  </w:endnote>
  <w:endnote w:type="continuationSeparator" w:id="0">
    <w:p w:rsidR="00BB0774" w:rsidRDefault="00BB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62" w:rsidRDefault="007F7E62">
    <w:pPr>
      <w:pStyle w:val="Rodap"/>
      <w:jc w:val="center"/>
    </w:pPr>
    <w:r>
      <w:fldChar w:fldCharType="begin"/>
    </w:r>
    <w:r>
      <w:instrText>PAGE   \* MERGEFORMAT</w:instrText>
    </w:r>
    <w:r>
      <w:fldChar w:fldCharType="separate"/>
    </w:r>
    <w:r w:rsidR="007B58E0">
      <w:rPr>
        <w:noProof/>
      </w:rPr>
      <w:t>1</w:t>
    </w:r>
    <w:r>
      <w:fldChar w:fldCharType="end"/>
    </w:r>
  </w:p>
  <w:p w:rsidR="007F7E62" w:rsidRDefault="007F7E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774" w:rsidRDefault="00BB0774">
      <w:pPr>
        <w:spacing w:after="0" w:line="240" w:lineRule="auto"/>
      </w:pPr>
      <w:r>
        <w:separator/>
      </w:r>
    </w:p>
  </w:footnote>
  <w:footnote w:type="continuationSeparator" w:id="0">
    <w:p w:rsidR="00BB0774" w:rsidRDefault="00BB0774">
      <w:pPr>
        <w:spacing w:after="0" w:line="240" w:lineRule="auto"/>
      </w:pPr>
      <w:r>
        <w:continuationSeparator/>
      </w:r>
    </w:p>
  </w:footnote>
  <w:footnote w:id="1">
    <w:p w:rsidR="00F915A0" w:rsidRPr="00F915A0" w:rsidRDefault="00F915A0" w:rsidP="00F915A0">
      <w:pPr>
        <w:pStyle w:val="Textodenotaderodap"/>
        <w:spacing w:after="120" w:line="240" w:lineRule="auto"/>
        <w:rPr>
          <w:rFonts w:ascii="Times New Roman" w:hAnsi="Times New Roman" w:cs="Times New Roman"/>
        </w:rPr>
      </w:pPr>
      <w:r w:rsidRPr="00F915A0">
        <w:rPr>
          <w:rStyle w:val="Refdenotaderodap"/>
          <w:rFonts w:ascii="Times New Roman" w:hAnsi="Times New Roman" w:cs="Times New Roman"/>
        </w:rPr>
        <w:footnoteRef/>
      </w:r>
      <w:r w:rsidRPr="00F915A0">
        <w:rPr>
          <w:rFonts w:ascii="Times New Roman" w:hAnsi="Times New Roman" w:cs="Times New Roman"/>
        </w:rPr>
        <w:t xml:space="preserve"> Disponível em: http://www.senado.gov.br/atividade/materia/getPDF.asp?t=140978&amp;tp=1</w:t>
      </w:r>
    </w:p>
  </w:footnote>
  <w:footnote w:id="2">
    <w:p w:rsidR="00D633F5" w:rsidRPr="00F915A0" w:rsidRDefault="00D633F5" w:rsidP="00F915A0">
      <w:pPr>
        <w:spacing w:after="120" w:line="240" w:lineRule="auto"/>
        <w:rPr>
          <w:rFonts w:ascii="Times New Roman" w:hAnsi="Times New Roman" w:cs="Times New Roman"/>
          <w:sz w:val="20"/>
          <w:szCs w:val="20"/>
        </w:rPr>
      </w:pPr>
      <w:r w:rsidRPr="00F915A0">
        <w:rPr>
          <w:rStyle w:val="Caracteresdenotaderodap"/>
          <w:rFonts w:ascii="Times New Roman" w:hAnsi="Times New Roman" w:cs="Times New Roman"/>
          <w:sz w:val="20"/>
          <w:szCs w:val="20"/>
        </w:rPr>
        <w:footnoteRef/>
      </w:r>
      <w:r w:rsidR="00CF6BFF" w:rsidRPr="00F915A0">
        <w:rPr>
          <w:rFonts w:ascii="Times New Roman" w:hAnsi="Times New Roman" w:cs="Times New Roman"/>
          <w:sz w:val="20"/>
          <w:szCs w:val="20"/>
        </w:rPr>
        <w:t xml:space="preserve"> </w:t>
      </w:r>
      <w:r w:rsidR="00F915A0" w:rsidRPr="00F915A0">
        <w:rPr>
          <w:rFonts w:ascii="Times New Roman" w:hAnsi="Times New Roman" w:cs="Times New Roman"/>
          <w:sz w:val="20"/>
          <w:szCs w:val="20"/>
        </w:rPr>
        <w:t>A justificativa da Senadora está disponível no link acima referido.</w:t>
      </w:r>
    </w:p>
  </w:footnote>
  <w:footnote w:id="3">
    <w:p w:rsidR="00D633F5" w:rsidRPr="00F915A0" w:rsidRDefault="00D633F5" w:rsidP="00F915A0">
      <w:pPr>
        <w:spacing w:after="120" w:line="240" w:lineRule="auto"/>
        <w:rPr>
          <w:rFonts w:ascii="Times New Roman" w:hAnsi="Times New Roman" w:cs="Times New Roman"/>
          <w:sz w:val="20"/>
          <w:szCs w:val="20"/>
        </w:rPr>
      </w:pPr>
      <w:r w:rsidRPr="00F915A0">
        <w:rPr>
          <w:rStyle w:val="Caracteresdenotaderodap"/>
          <w:rFonts w:ascii="Times New Roman" w:hAnsi="Times New Roman" w:cs="Times New Roman"/>
          <w:sz w:val="20"/>
          <w:szCs w:val="20"/>
        </w:rPr>
        <w:footnoteRef/>
      </w:r>
      <w:r w:rsidR="00CF6BFF" w:rsidRPr="00F915A0">
        <w:rPr>
          <w:rFonts w:ascii="Times New Roman" w:hAnsi="Times New Roman" w:cs="Times New Roman"/>
          <w:sz w:val="20"/>
          <w:szCs w:val="20"/>
        </w:rPr>
        <w:t xml:space="preserve"> </w:t>
      </w:r>
      <w:r w:rsidRPr="00F915A0">
        <w:rPr>
          <w:rFonts w:ascii="Times New Roman" w:hAnsi="Times New Roman" w:cs="Times New Roman"/>
          <w:sz w:val="20"/>
          <w:szCs w:val="20"/>
        </w:rPr>
        <w:t>Íntegra da decisão: http://www.senado.gov.br/atividade/materia/getPDF.asp?t=151944&amp;tp=1</w:t>
      </w:r>
    </w:p>
  </w:footnote>
  <w:footnote w:id="4">
    <w:p w:rsidR="00D633F5" w:rsidRPr="00CF6BFF" w:rsidRDefault="00D633F5" w:rsidP="00CF6BFF">
      <w:pPr>
        <w:spacing w:after="120" w:line="240" w:lineRule="auto"/>
        <w:rPr>
          <w:rFonts w:ascii="Times New Roman" w:hAnsi="Times New Roman" w:cs="Times New Roman"/>
          <w:sz w:val="20"/>
          <w:szCs w:val="20"/>
        </w:rPr>
      </w:pPr>
      <w:r w:rsidRPr="00CF6BFF">
        <w:rPr>
          <w:rStyle w:val="Caracteresdenotaderodap"/>
          <w:rFonts w:ascii="Times New Roman" w:hAnsi="Times New Roman" w:cs="Times New Roman"/>
          <w:sz w:val="20"/>
          <w:szCs w:val="20"/>
        </w:rPr>
        <w:footnoteRef/>
      </w:r>
      <w:r w:rsidR="00CF6BFF" w:rsidRPr="00CF6BFF">
        <w:rPr>
          <w:rFonts w:ascii="Times New Roman" w:hAnsi="Times New Roman" w:cs="Times New Roman"/>
          <w:sz w:val="20"/>
          <w:szCs w:val="20"/>
        </w:rPr>
        <w:t xml:space="preserve"> Confira-se o excelente </w:t>
      </w:r>
      <w:r w:rsidRPr="00CF6BFF">
        <w:rPr>
          <w:rFonts w:ascii="Times New Roman" w:hAnsi="Times New Roman" w:cs="Times New Roman"/>
          <w:sz w:val="20"/>
          <w:szCs w:val="20"/>
        </w:rPr>
        <w:t>Parecer da Organização Rede Justiça Criminal sobre a constitucionalidade do Projeto de Lei do Senado nº 480/2013: http://redejusticacriminal.files.wordpress.com/2013/07/13-01-28-parecer-rv-final.pdf</w:t>
      </w:r>
    </w:p>
  </w:footnote>
  <w:footnote w:id="5">
    <w:p w:rsidR="00D633F5" w:rsidRPr="00CF6BFF" w:rsidRDefault="00D633F5" w:rsidP="00CF6BFF">
      <w:pPr>
        <w:spacing w:after="120" w:line="240" w:lineRule="auto"/>
        <w:rPr>
          <w:rFonts w:ascii="Times New Roman" w:hAnsi="Times New Roman" w:cs="Times New Roman"/>
          <w:sz w:val="20"/>
          <w:szCs w:val="20"/>
        </w:rPr>
      </w:pPr>
      <w:r w:rsidRPr="00CF6BFF">
        <w:rPr>
          <w:rStyle w:val="Caracteresdenotaderodap"/>
          <w:rFonts w:ascii="Times New Roman" w:hAnsi="Times New Roman" w:cs="Times New Roman"/>
          <w:sz w:val="20"/>
          <w:szCs w:val="20"/>
        </w:rPr>
        <w:footnoteRef/>
      </w:r>
      <w:r w:rsidR="00CF6BFF" w:rsidRPr="00CF6BFF">
        <w:rPr>
          <w:rFonts w:ascii="Times New Roman" w:hAnsi="Times New Roman" w:cs="Times New Roman"/>
          <w:sz w:val="20"/>
          <w:szCs w:val="20"/>
        </w:rPr>
        <w:t xml:space="preserve"> </w:t>
      </w:r>
      <w:r w:rsidRPr="00CF6BFF">
        <w:rPr>
          <w:rFonts w:ascii="Times New Roman" w:hAnsi="Times New Roman" w:cs="Times New Roman"/>
          <w:sz w:val="20"/>
          <w:szCs w:val="20"/>
        </w:rPr>
        <w:t>ANDRADE, José Carlos Vieira de</w:t>
      </w:r>
      <w:r w:rsidRPr="00CF6BFF">
        <w:rPr>
          <w:rFonts w:ascii="Times New Roman" w:hAnsi="Times New Roman" w:cs="Times New Roman"/>
          <w:i/>
          <w:sz w:val="20"/>
          <w:szCs w:val="20"/>
        </w:rPr>
        <w:t>.</w:t>
      </w:r>
      <w:r w:rsidRPr="00CF6BFF">
        <w:rPr>
          <w:rFonts w:ascii="Times New Roman" w:hAnsi="Times New Roman" w:cs="Times New Roman"/>
          <w:sz w:val="20"/>
          <w:szCs w:val="20"/>
        </w:rPr>
        <w:t xml:space="preserve"> Os Direitos fundamentais na Constituição Portuguesa de 1976. Coimbra: Almedina, 1988, p.192. </w:t>
      </w:r>
    </w:p>
  </w:footnote>
  <w:footnote w:id="6">
    <w:p w:rsidR="00D633F5" w:rsidRPr="00CF6BFF" w:rsidRDefault="00D633F5" w:rsidP="00CF6BFF">
      <w:pPr>
        <w:spacing w:after="120" w:line="240" w:lineRule="auto"/>
        <w:rPr>
          <w:rFonts w:ascii="Times New Roman" w:hAnsi="Times New Roman" w:cs="Times New Roman"/>
          <w:sz w:val="20"/>
          <w:szCs w:val="20"/>
        </w:rPr>
      </w:pPr>
      <w:r w:rsidRPr="00CF6BFF">
        <w:rPr>
          <w:rStyle w:val="Caracteresdenotaderodap"/>
          <w:rFonts w:ascii="Times New Roman" w:hAnsi="Times New Roman" w:cs="Times New Roman"/>
          <w:sz w:val="20"/>
          <w:szCs w:val="20"/>
        </w:rPr>
        <w:footnoteRef/>
      </w:r>
      <w:r w:rsidRPr="00CF6BFF">
        <w:rPr>
          <w:rFonts w:ascii="Times New Roman" w:hAnsi="Times New Roman" w:cs="Times New Roman"/>
          <w:sz w:val="20"/>
          <w:szCs w:val="20"/>
        </w:rPr>
        <w:t xml:space="preserve"> Art. 1ª, Parágrafo Único, da Resolução nº. 05, de 28.08.2014, CNPCP. </w:t>
      </w:r>
    </w:p>
  </w:footnote>
  <w:footnote w:id="7">
    <w:p w:rsidR="009D49FA" w:rsidRPr="00CF6BFF" w:rsidRDefault="009D49FA" w:rsidP="00CF6BFF">
      <w:pPr>
        <w:pStyle w:val="Textodenotaderodap"/>
        <w:spacing w:after="120" w:line="240" w:lineRule="auto"/>
        <w:ind w:left="340" w:hanging="340"/>
        <w:rPr>
          <w:rFonts w:ascii="Times New Roman" w:hAnsi="Times New Roman" w:cs="Times New Roman"/>
        </w:rPr>
      </w:pPr>
      <w:r w:rsidRPr="00CF6BFF">
        <w:rPr>
          <w:rStyle w:val="Refdenotaderodap"/>
          <w:rFonts w:ascii="Times New Roman" w:hAnsi="Times New Roman" w:cs="Times New Roman"/>
        </w:rPr>
        <w:footnoteRef/>
      </w:r>
      <w:r w:rsidRPr="00CF6BFF">
        <w:rPr>
          <w:rFonts w:ascii="Times New Roman" w:hAnsi="Times New Roman" w:cs="Times New Roman"/>
        </w:rPr>
        <w:t xml:space="preserve"> Disponível em http://www.stj.jus.br/internet_docs/biblioteca/clippinglegislacao/Res_5_2014_MJ.pdf</w:t>
      </w:r>
    </w:p>
  </w:footnote>
  <w:footnote w:id="8">
    <w:p w:rsidR="009D49FA" w:rsidRPr="00CF6BFF" w:rsidRDefault="009D49FA" w:rsidP="00CF6BFF">
      <w:pPr>
        <w:pStyle w:val="Textodenotaderodap"/>
        <w:spacing w:after="120" w:line="240" w:lineRule="auto"/>
        <w:ind w:left="340" w:hanging="340"/>
        <w:rPr>
          <w:rFonts w:ascii="Times New Roman" w:hAnsi="Times New Roman" w:cs="Times New Roman"/>
        </w:rPr>
      </w:pPr>
      <w:r w:rsidRPr="00CF6BFF">
        <w:rPr>
          <w:rStyle w:val="Refdenotaderodap"/>
          <w:rFonts w:ascii="Times New Roman" w:hAnsi="Times New Roman" w:cs="Times New Roman"/>
        </w:rPr>
        <w:footnoteRef/>
      </w:r>
      <w:r w:rsidRPr="00CF6BFF">
        <w:rPr>
          <w:rFonts w:ascii="Times New Roman" w:hAnsi="Times New Roman" w:cs="Times New Roman"/>
        </w:rPr>
        <w:t xml:space="preserve"> Confira em: http://www.luiscarlosvalois.com.br/revista_vexa.html</w:t>
      </w:r>
    </w:p>
  </w:footnote>
  <w:footnote w:id="9">
    <w:p w:rsidR="009D49FA" w:rsidRPr="00CF6BFF" w:rsidRDefault="009D49FA" w:rsidP="00CF6BFF">
      <w:pPr>
        <w:pStyle w:val="Textodenotaderodap"/>
        <w:spacing w:after="120" w:line="240" w:lineRule="auto"/>
        <w:rPr>
          <w:rFonts w:ascii="Times New Roman" w:hAnsi="Times New Roman" w:cs="Times New Roman"/>
        </w:rPr>
      </w:pPr>
      <w:r w:rsidRPr="00CF6BFF">
        <w:rPr>
          <w:rStyle w:val="Refdenotaderodap"/>
          <w:rFonts w:ascii="Times New Roman" w:hAnsi="Times New Roman" w:cs="Times New Roman"/>
        </w:rPr>
        <w:footnoteRef/>
      </w:r>
      <w:r w:rsidRPr="00CF6BFF">
        <w:rPr>
          <w:rFonts w:ascii="Times New Roman" w:hAnsi="Times New Roman" w:cs="Times New Roman"/>
        </w:rPr>
        <w:t xml:space="preserve"> Fonte: Notícia no site do CNJ. http://www.cnj.jus.br/noticias/cnj/29636-nove-estados-ja-proibiram-a-revista-pessoal-vexatoria-em-unidades-prisionais. </w:t>
      </w:r>
    </w:p>
  </w:footnote>
  <w:footnote w:id="10">
    <w:p w:rsidR="00CF6BFF" w:rsidRPr="00CF6BFF" w:rsidRDefault="00CF6BFF" w:rsidP="00CF6BFF">
      <w:pPr>
        <w:pStyle w:val="Textodenotaderodap"/>
        <w:spacing w:after="120" w:line="240" w:lineRule="auto"/>
        <w:rPr>
          <w:rFonts w:ascii="Times New Roman" w:hAnsi="Times New Roman" w:cs="Times New Roman"/>
        </w:rPr>
      </w:pPr>
      <w:r w:rsidRPr="00CF6BFF">
        <w:rPr>
          <w:rStyle w:val="Refdenotaderodap"/>
          <w:rFonts w:ascii="Times New Roman" w:hAnsi="Times New Roman" w:cs="Times New Roman"/>
        </w:rPr>
        <w:footnoteRef/>
      </w:r>
      <w:r w:rsidRPr="00CF6BFF">
        <w:rPr>
          <w:rFonts w:ascii="Times New Roman" w:hAnsi="Times New Roman" w:cs="Times New Roman"/>
        </w:rPr>
        <w:t xml:space="preserve"> Disponível em: http://download.rj.gov.br/documentos/10112/390370/DLFE-39343.pdf/ResolucaoSEAPn330.pdf</w:t>
      </w:r>
    </w:p>
  </w:footnote>
  <w:footnote w:id="11">
    <w:p w:rsidR="00D633F5" w:rsidRPr="00CF6BFF" w:rsidRDefault="00D633F5" w:rsidP="00CF6BFF">
      <w:pPr>
        <w:spacing w:after="120" w:line="240" w:lineRule="auto"/>
        <w:rPr>
          <w:rFonts w:ascii="Times New Roman" w:hAnsi="Times New Roman" w:cs="Times New Roman"/>
          <w:sz w:val="20"/>
          <w:szCs w:val="20"/>
        </w:rPr>
      </w:pPr>
      <w:r w:rsidRPr="00CF6BFF">
        <w:rPr>
          <w:rStyle w:val="Caracteresdenotaderodap"/>
          <w:rFonts w:ascii="Times New Roman" w:hAnsi="Times New Roman" w:cs="Times New Roman"/>
          <w:sz w:val="20"/>
          <w:szCs w:val="20"/>
        </w:rPr>
        <w:footnoteRef/>
      </w:r>
      <w:r w:rsidR="00CF6BFF">
        <w:rPr>
          <w:rFonts w:ascii="Times New Roman" w:hAnsi="Times New Roman" w:cs="Times New Roman"/>
          <w:sz w:val="20"/>
          <w:szCs w:val="20"/>
        </w:rPr>
        <w:t xml:space="preserve"> </w:t>
      </w:r>
      <w:r w:rsidRPr="00CF6BFF">
        <w:rPr>
          <w:rFonts w:ascii="Times New Roman" w:hAnsi="Times New Roman" w:cs="Times New Roman"/>
          <w:sz w:val="20"/>
          <w:szCs w:val="20"/>
        </w:rPr>
        <w:t>Sentença na íntegra disponível em: http://www.tc.gob.pe/corte_interamericana/seriec_181_esp.pdf</w:t>
      </w:r>
    </w:p>
  </w:footnote>
  <w:footnote w:id="12">
    <w:p w:rsidR="00D633F5" w:rsidRPr="00CF6BFF" w:rsidRDefault="00D633F5" w:rsidP="00CF6BFF">
      <w:pPr>
        <w:spacing w:after="120" w:line="240" w:lineRule="auto"/>
        <w:rPr>
          <w:rFonts w:ascii="Times New Roman" w:hAnsi="Times New Roman" w:cs="Times New Roman"/>
          <w:sz w:val="20"/>
          <w:szCs w:val="20"/>
        </w:rPr>
      </w:pPr>
      <w:r w:rsidRPr="00CF6BFF">
        <w:rPr>
          <w:rStyle w:val="Caracteresdenotaderodap"/>
          <w:rFonts w:ascii="Times New Roman" w:hAnsi="Times New Roman" w:cs="Times New Roman"/>
          <w:sz w:val="20"/>
          <w:szCs w:val="20"/>
        </w:rPr>
        <w:footnoteRef/>
      </w:r>
      <w:r w:rsidR="00CF6BFF">
        <w:rPr>
          <w:rFonts w:ascii="Times New Roman" w:hAnsi="Times New Roman" w:cs="Times New Roman"/>
          <w:sz w:val="20"/>
          <w:szCs w:val="20"/>
        </w:rPr>
        <w:t xml:space="preserve"> </w:t>
      </w:r>
      <w:r w:rsidRPr="00CF6BFF">
        <w:rPr>
          <w:rFonts w:ascii="Times New Roman" w:hAnsi="Times New Roman" w:cs="Times New Roman"/>
          <w:sz w:val="20"/>
          <w:szCs w:val="20"/>
        </w:rPr>
        <w:t>Julgamento final do caso disponível em: http://hudoc.echr.coe.int/sites/eng/Pages/search.aspx#{"itemid":["001-60916"]}</w:t>
      </w:r>
    </w:p>
  </w:footnote>
  <w:footnote w:id="13">
    <w:p w:rsidR="00D633F5" w:rsidRPr="00CF6BFF" w:rsidRDefault="00D633F5" w:rsidP="00CF6BFF">
      <w:pPr>
        <w:spacing w:after="120" w:line="240" w:lineRule="auto"/>
        <w:rPr>
          <w:rFonts w:ascii="Times New Roman" w:hAnsi="Times New Roman" w:cs="Times New Roman"/>
          <w:sz w:val="20"/>
          <w:szCs w:val="20"/>
        </w:rPr>
      </w:pPr>
      <w:r w:rsidRPr="00CF6BFF">
        <w:rPr>
          <w:rStyle w:val="Caracteresdenotaderodap"/>
          <w:rFonts w:ascii="Times New Roman" w:hAnsi="Times New Roman" w:cs="Times New Roman"/>
          <w:sz w:val="20"/>
          <w:szCs w:val="20"/>
        </w:rPr>
        <w:footnoteRef/>
      </w:r>
      <w:r w:rsidR="00CF6BFF">
        <w:rPr>
          <w:rFonts w:ascii="Times New Roman" w:hAnsi="Times New Roman" w:cs="Times New Roman"/>
          <w:sz w:val="20"/>
          <w:szCs w:val="20"/>
        </w:rPr>
        <w:t xml:space="preserve"> </w:t>
      </w:r>
      <w:r w:rsidRPr="00CF6BFF">
        <w:rPr>
          <w:rFonts w:ascii="Times New Roman" w:hAnsi="Times New Roman" w:cs="Times New Roman"/>
          <w:sz w:val="20"/>
          <w:szCs w:val="20"/>
        </w:rPr>
        <w:t>Informe nº 38/96 da Corte Interamericana de Direitos Humanos disponível em: http://www.cidh.org/annualrep/96span/Argentina10506.htm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B2710E7"/>
    <w:multiLevelType w:val="hybridMultilevel"/>
    <w:tmpl w:val="9D147A7C"/>
    <w:lvl w:ilvl="0" w:tplc="53EAAF12">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8426F3C"/>
    <w:multiLevelType w:val="hybridMultilevel"/>
    <w:tmpl w:val="F9DAA708"/>
    <w:lvl w:ilvl="0" w:tplc="F7E845F4">
      <w:start w:val="6"/>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2D"/>
    <w:rsid w:val="000660F7"/>
    <w:rsid w:val="00066BC4"/>
    <w:rsid w:val="001F35BF"/>
    <w:rsid w:val="00260857"/>
    <w:rsid w:val="0039242D"/>
    <w:rsid w:val="0052291F"/>
    <w:rsid w:val="0055164D"/>
    <w:rsid w:val="005838B5"/>
    <w:rsid w:val="0069318A"/>
    <w:rsid w:val="0072327B"/>
    <w:rsid w:val="007B58E0"/>
    <w:rsid w:val="007F2910"/>
    <w:rsid w:val="007F7E62"/>
    <w:rsid w:val="008330CD"/>
    <w:rsid w:val="00925B5F"/>
    <w:rsid w:val="00927234"/>
    <w:rsid w:val="00963FBE"/>
    <w:rsid w:val="009D49FA"/>
    <w:rsid w:val="00A30FB3"/>
    <w:rsid w:val="00BB0774"/>
    <w:rsid w:val="00BC0493"/>
    <w:rsid w:val="00BC1723"/>
    <w:rsid w:val="00C13357"/>
    <w:rsid w:val="00CF6BFF"/>
    <w:rsid w:val="00D633F5"/>
    <w:rsid w:val="00E42ECC"/>
    <w:rsid w:val="00F52888"/>
    <w:rsid w:val="00F915A0"/>
    <w:rsid w:val="00FB2EEC"/>
    <w:rsid w:val="00FC26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993107C-5B16-48DB-B364-3166E4CC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Lucida Sans Unicode" w:hAnsi="Calibri" w:cs="Calibri"/>
      <w:kern w:val="1"/>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TextodenotaderodapChar">
    <w:name w:val="Texto de nota de rodapé Char"/>
    <w:rPr>
      <w:sz w:val="20"/>
      <w:szCs w:val="20"/>
    </w:rPr>
  </w:style>
  <w:style w:type="character" w:customStyle="1" w:styleId="Refdenotaderodap1">
    <w:name w:val="Ref. de nota de rodapé1"/>
    <w:rPr>
      <w:vertAlign w:val="superscript"/>
    </w:rPr>
  </w:style>
  <w:style w:type="character" w:customStyle="1" w:styleId="apple-converted-space">
    <w:name w:val="apple-converted-space"/>
    <w:basedOn w:val="Fontepargpadro1"/>
  </w:style>
  <w:style w:type="character" w:styleId="Hyperlink">
    <w:name w:val="Hyperlink"/>
    <w:rPr>
      <w:color w:val="0000FF"/>
      <w:u w:val="single"/>
    </w:rPr>
  </w:style>
  <w:style w:type="character" w:customStyle="1" w:styleId="CabealhoChar">
    <w:name w:val="Cabeçalho Char"/>
    <w:basedOn w:val="Fontepargpadro1"/>
  </w:style>
  <w:style w:type="character" w:customStyle="1" w:styleId="RodapChar">
    <w:name w:val="Rodapé Char"/>
    <w:basedOn w:val="Fontepargpadro1"/>
    <w:uiPriority w:val="99"/>
  </w:style>
  <w:style w:type="character" w:customStyle="1" w:styleId="Caracteresdenotaderodap">
    <w:name w:val="Caracteres de nota de rodapé"/>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
    <w:name w:val="Título1"/>
    <w:basedOn w:val="Normal"/>
    <w:next w:val="Corpodetexto"/>
    <w:pPr>
      <w:keepNext/>
      <w:spacing w:before="240" w:after="120"/>
    </w:pPr>
    <w:rPr>
      <w:rFonts w:ascii="Arial"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SemEspaamento1">
    <w:name w:val="Sem Espaçamento1"/>
    <w:pPr>
      <w:suppressAutoHyphens/>
      <w:spacing w:line="100" w:lineRule="atLeast"/>
    </w:pPr>
    <w:rPr>
      <w:rFonts w:ascii="Calibri" w:eastAsia="Lucida Sans Unicode" w:hAnsi="Calibri" w:cs="Calibri"/>
      <w:kern w:val="1"/>
      <w:sz w:val="22"/>
      <w:szCs w:val="22"/>
      <w:lang w:eastAsia="en-US"/>
    </w:rPr>
  </w:style>
  <w:style w:type="paragraph" w:customStyle="1" w:styleId="PargrafodaLista1">
    <w:name w:val="Parágrafo da Lista1"/>
    <w:basedOn w:val="Normal"/>
    <w:pPr>
      <w:ind w:left="720"/>
      <w:contextualSpacing/>
    </w:pPr>
  </w:style>
  <w:style w:type="paragraph" w:styleId="NormalWeb">
    <w:name w:val="Normal (Web)"/>
    <w:basedOn w:val="Normal"/>
    <w:pPr>
      <w:spacing w:before="28" w:after="28" w:line="100" w:lineRule="atLeast"/>
    </w:pPr>
    <w:rPr>
      <w:rFonts w:ascii="Times New Roman" w:eastAsia="Times New Roman" w:hAnsi="Times New Roman" w:cs="Times New Roman"/>
      <w:sz w:val="24"/>
      <w:szCs w:val="24"/>
      <w:lang w:eastAsia="pt-BR"/>
    </w:rPr>
  </w:style>
  <w:style w:type="paragraph" w:customStyle="1" w:styleId="Textodenotaderodap1">
    <w:name w:val="Texto de nota de rodapé1"/>
    <w:basedOn w:val="Normal"/>
    <w:pPr>
      <w:spacing w:after="0" w:line="100" w:lineRule="atLeast"/>
    </w:pPr>
    <w:rPr>
      <w:sz w:val="20"/>
      <w:szCs w:val="20"/>
    </w:rPr>
  </w:style>
  <w:style w:type="paragraph" w:styleId="Cabealho">
    <w:name w:val="header"/>
    <w:basedOn w:val="Normal"/>
    <w:pPr>
      <w:suppressLineNumbers/>
      <w:tabs>
        <w:tab w:val="center" w:pos="4252"/>
        <w:tab w:val="right" w:pos="8504"/>
      </w:tabs>
      <w:spacing w:after="0" w:line="100" w:lineRule="atLeast"/>
    </w:pPr>
  </w:style>
  <w:style w:type="paragraph" w:styleId="Rodap">
    <w:name w:val="footer"/>
    <w:basedOn w:val="Normal"/>
    <w:uiPriority w:val="99"/>
    <w:pPr>
      <w:suppressLineNumbers/>
      <w:tabs>
        <w:tab w:val="center" w:pos="4252"/>
        <w:tab w:val="right" w:pos="8504"/>
      </w:tabs>
      <w:spacing w:after="0" w:line="100" w:lineRule="atLeast"/>
    </w:pPr>
  </w:style>
  <w:style w:type="paragraph" w:styleId="Textodenotaderodap">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4126-8F1E-4935-8186-AD9D1A4B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2250</Words>
  <Characters>12152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Salgado</dc:creator>
  <cp:keywords/>
  <cp:lastModifiedBy>Giselle Souza</cp:lastModifiedBy>
  <cp:revision>2</cp:revision>
  <cp:lastPrinted>2014-11-19T20:11:00Z</cp:lastPrinted>
  <dcterms:created xsi:type="dcterms:W3CDTF">2014-11-20T21:26:00Z</dcterms:created>
  <dcterms:modified xsi:type="dcterms:W3CDTF">2014-11-20T21:26:00Z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